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24B" w:rsidRPr="00042E8D" w:rsidRDefault="00566EC3" w:rsidP="00C452A4">
      <w:pPr>
        <w:spacing w:line="360" w:lineRule="auto"/>
        <w:jc w:val="both"/>
        <w:rPr>
          <w:rFonts w:ascii="Times New Roman" w:hAnsi="Times New Roman" w:cs="Times New Roman"/>
          <w:b/>
          <w:sz w:val="24"/>
          <w:szCs w:val="24"/>
        </w:rPr>
      </w:pPr>
      <w:r w:rsidRPr="00042E8D">
        <w:rPr>
          <w:rFonts w:ascii="Times New Roman" w:hAnsi="Times New Roman" w:cs="Times New Roman"/>
          <w:b/>
          <w:sz w:val="24"/>
          <w:szCs w:val="24"/>
        </w:rPr>
        <w:t>Background:</w:t>
      </w:r>
    </w:p>
    <w:p w:rsidR="007F024B" w:rsidRPr="00042E8D" w:rsidRDefault="00566EC3" w:rsidP="00C975FD">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George’s Softw</w:t>
      </w:r>
      <w:r w:rsidR="00B446CF" w:rsidRPr="00042E8D">
        <w:rPr>
          <w:rFonts w:ascii="Times New Roman" w:hAnsi="Times New Roman" w:cs="Times New Roman"/>
          <w:sz w:val="24"/>
          <w:szCs w:val="24"/>
        </w:rPr>
        <w:t>are Inc. is a C corporation.</w:t>
      </w:r>
      <w:r w:rsidR="00A0219F" w:rsidRPr="00042E8D">
        <w:rPr>
          <w:rFonts w:ascii="Times New Roman" w:hAnsi="Times New Roman" w:cs="Times New Roman"/>
          <w:sz w:val="24"/>
          <w:szCs w:val="24"/>
        </w:rPr>
        <w:t xml:space="preserve"> </w:t>
      </w:r>
      <w:r w:rsidR="00B446CF" w:rsidRPr="00042E8D">
        <w:rPr>
          <w:rFonts w:ascii="Times New Roman" w:hAnsi="Times New Roman" w:cs="Times New Roman"/>
          <w:sz w:val="24"/>
          <w:szCs w:val="24"/>
        </w:rPr>
        <w:t>Your</w:t>
      </w:r>
      <w:r w:rsidRPr="00042E8D">
        <w:rPr>
          <w:rFonts w:ascii="Times New Roman" w:hAnsi="Times New Roman" w:cs="Times New Roman"/>
          <w:sz w:val="24"/>
          <w:szCs w:val="24"/>
        </w:rPr>
        <w:t xml:space="preserve"> corporation is also a year-end, cash basis taxpayer. The bus</w:t>
      </w:r>
      <w:r w:rsidR="00C92A36" w:rsidRPr="00042E8D">
        <w:rPr>
          <w:rFonts w:ascii="Times New Roman" w:hAnsi="Times New Roman" w:cs="Times New Roman"/>
          <w:sz w:val="24"/>
          <w:szCs w:val="24"/>
        </w:rPr>
        <w:t xml:space="preserve">iness entertains customers as an approach </w:t>
      </w:r>
      <w:r w:rsidRPr="00042E8D">
        <w:rPr>
          <w:rFonts w:ascii="Times New Roman" w:hAnsi="Times New Roman" w:cs="Times New Roman"/>
          <w:sz w:val="24"/>
          <w:szCs w:val="24"/>
        </w:rPr>
        <w:t>to win new business and maintain a relations</w:t>
      </w:r>
      <w:r w:rsidR="00A0219F" w:rsidRPr="00042E8D">
        <w:rPr>
          <w:rFonts w:ascii="Times New Roman" w:hAnsi="Times New Roman" w:cs="Times New Roman"/>
          <w:sz w:val="24"/>
          <w:szCs w:val="24"/>
        </w:rPr>
        <w:t>hip with the existing customers</w:t>
      </w:r>
      <w:r w:rsidR="000444BE" w:rsidRPr="00042E8D">
        <w:rPr>
          <w:rFonts w:ascii="Times New Roman" w:hAnsi="Times New Roman" w:cs="Times New Roman"/>
          <w:sz w:val="24"/>
          <w:szCs w:val="24"/>
        </w:rPr>
        <w:t xml:space="preserve">. The </w:t>
      </w:r>
      <w:r w:rsidRPr="00042E8D">
        <w:rPr>
          <w:rFonts w:ascii="Times New Roman" w:hAnsi="Times New Roman" w:cs="Times New Roman"/>
          <w:sz w:val="24"/>
          <w:szCs w:val="24"/>
        </w:rPr>
        <w:t>entertainment can involve taking the customers to a football or basketball game. At other times, it involv</w:t>
      </w:r>
      <w:r w:rsidR="009D12EB" w:rsidRPr="00042E8D">
        <w:rPr>
          <w:rFonts w:ascii="Times New Roman" w:hAnsi="Times New Roman" w:cs="Times New Roman"/>
          <w:sz w:val="24"/>
          <w:szCs w:val="24"/>
        </w:rPr>
        <w:t>es taking them to a restaurant f</w:t>
      </w:r>
      <w:r w:rsidRPr="00042E8D">
        <w:rPr>
          <w:rFonts w:ascii="Times New Roman" w:hAnsi="Times New Roman" w:cs="Times New Roman"/>
          <w:sz w:val="24"/>
          <w:szCs w:val="24"/>
        </w:rPr>
        <w:t>o</w:t>
      </w:r>
      <w:r w:rsidR="009D12EB" w:rsidRPr="00042E8D">
        <w:rPr>
          <w:rFonts w:ascii="Times New Roman" w:hAnsi="Times New Roman" w:cs="Times New Roman"/>
          <w:sz w:val="24"/>
          <w:szCs w:val="24"/>
        </w:rPr>
        <w:t>r wining and dining</w:t>
      </w:r>
      <w:r w:rsidRPr="00042E8D">
        <w:rPr>
          <w:rFonts w:ascii="Times New Roman" w:hAnsi="Times New Roman" w:cs="Times New Roman"/>
          <w:sz w:val="24"/>
          <w:szCs w:val="24"/>
        </w:rPr>
        <w:t xml:space="preserve">. </w:t>
      </w:r>
      <w:r w:rsidR="00535880" w:rsidRPr="00042E8D">
        <w:rPr>
          <w:rFonts w:ascii="Times New Roman" w:hAnsi="Times New Roman" w:cs="Times New Roman"/>
          <w:sz w:val="24"/>
          <w:szCs w:val="24"/>
        </w:rPr>
        <w:t>Many customers are in other states, so at times employees travel and stay a night or two nea</w:t>
      </w:r>
      <w:r w:rsidR="00763A3C" w:rsidRPr="00042E8D">
        <w:rPr>
          <w:rFonts w:ascii="Times New Roman" w:hAnsi="Times New Roman" w:cs="Times New Roman"/>
          <w:sz w:val="24"/>
          <w:szCs w:val="24"/>
        </w:rPr>
        <w:t>r the locatio</w:t>
      </w:r>
      <w:r w:rsidR="00496B14" w:rsidRPr="00042E8D">
        <w:rPr>
          <w:rFonts w:ascii="Times New Roman" w:hAnsi="Times New Roman" w:cs="Times New Roman"/>
          <w:sz w:val="24"/>
          <w:szCs w:val="24"/>
        </w:rPr>
        <w:t xml:space="preserve">n of the customers. </w:t>
      </w:r>
      <w:r w:rsidR="001C160C" w:rsidRPr="00042E8D">
        <w:rPr>
          <w:rFonts w:ascii="Times New Roman" w:hAnsi="Times New Roman" w:cs="Times New Roman"/>
          <w:sz w:val="24"/>
          <w:szCs w:val="24"/>
        </w:rPr>
        <w:t>In addition</w:t>
      </w:r>
      <w:r w:rsidR="00A0219F" w:rsidRPr="00042E8D">
        <w:rPr>
          <w:rFonts w:ascii="Times New Roman" w:hAnsi="Times New Roman" w:cs="Times New Roman"/>
          <w:sz w:val="24"/>
          <w:szCs w:val="24"/>
        </w:rPr>
        <w:t xml:space="preserve">, </w:t>
      </w:r>
      <w:r w:rsidR="007B3BB2" w:rsidRPr="00042E8D">
        <w:rPr>
          <w:rFonts w:ascii="Times New Roman" w:hAnsi="Times New Roman" w:cs="Times New Roman"/>
          <w:sz w:val="24"/>
          <w:szCs w:val="24"/>
        </w:rPr>
        <w:t xml:space="preserve">at the turn of </w:t>
      </w:r>
      <w:r w:rsidRPr="00042E8D">
        <w:rPr>
          <w:rFonts w:ascii="Times New Roman" w:hAnsi="Times New Roman" w:cs="Times New Roman"/>
          <w:sz w:val="24"/>
          <w:szCs w:val="24"/>
        </w:rPr>
        <w:t>every quarter, the CEO takes the top ten business development executives to lunch</w:t>
      </w:r>
      <w:r w:rsidR="00763A3C" w:rsidRPr="00042E8D">
        <w:rPr>
          <w:rFonts w:ascii="Times New Roman" w:hAnsi="Times New Roman" w:cs="Times New Roman"/>
          <w:sz w:val="24"/>
          <w:szCs w:val="24"/>
        </w:rPr>
        <w:t xml:space="preserve"> to win more business contracts.</w:t>
      </w:r>
    </w:p>
    <w:p w:rsidR="009A2A5E" w:rsidRPr="00042E8D" w:rsidRDefault="00566EC3" w:rsidP="00C452A4">
      <w:pPr>
        <w:spacing w:line="360" w:lineRule="auto"/>
        <w:jc w:val="both"/>
        <w:rPr>
          <w:rFonts w:ascii="Times New Roman" w:hAnsi="Times New Roman" w:cs="Times New Roman"/>
          <w:b/>
          <w:sz w:val="24"/>
          <w:szCs w:val="24"/>
        </w:rPr>
      </w:pPr>
      <w:r w:rsidRPr="00042E8D">
        <w:rPr>
          <w:rFonts w:ascii="Times New Roman" w:hAnsi="Times New Roman" w:cs="Times New Roman"/>
          <w:b/>
          <w:sz w:val="24"/>
          <w:szCs w:val="24"/>
        </w:rPr>
        <w:t>Facts</w:t>
      </w:r>
      <w:r w:rsidR="00377765" w:rsidRPr="00042E8D">
        <w:rPr>
          <w:rFonts w:ascii="Times New Roman" w:hAnsi="Times New Roman" w:cs="Times New Roman"/>
          <w:b/>
          <w:sz w:val="24"/>
          <w:szCs w:val="24"/>
        </w:rPr>
        <w:t>:</w:t>
      </w:r>
    </w:p>
    <w:p w:rsidR="00327922" w:rsidRPr="00042E8D" w:rsidRDefault="00566EC3" w:rsidP="0074530D">
      <w:pPr>
        <w:pStyle w:val="ListParagraph"/>
        <w:numPr>
          <w:ilvl w:val="0"/>
          <w:numId w:val="5"/>
        </w:num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George</w:t>
      </w:r>
      <w:r w:rsidR="0074530D" w:rsidRPr="00042E8D">
        <w:rPr>
          <w:rFonts w:ascii="Times New Roman" w:hAnsi="Times New Roman" w:cs="Times New Roman"/>
          <w:sz w:val="24"/>
          <w:szCs w:val="24"/>
        </w:rPr>
        <w:t xml:space="preserve">'s Software Inc. is </w:t>
      </w:r>
      <w:r w:rsidRPr="00042E8D">
        <w:rPr>
          <w:rFonts w:ascii="Times New Roman" w:hAnsi="Times New Roman" w:cs="Times New Roman"/>
          <w:sz w:val="24"/>
          <w:szCs w:val="24"/>
        </w:rPr>
        <w:t>a C corporation. </w:t>
      </w:r>
    </w:p>
    <w:p w:rsidR="00327922" w:rsidRPr="00042E8D" w:rsidRDefault="00566EC3" w:rsidP="0074530D">
      <w:pPr>
        <w:pStyle w:val="ListParagraph"/>
        <w:numPr>
          <w:ilvl w:val="0"/>
          <w:numId w:val="5"/>
        </w:num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Your corporation is also a</w:t>
      </w:r>
      <w:r w:rsidRPr="00042E8D">
        <w:rPr>
          <w:rFonts w:ascii="Times New Roman" w:hAnsi="Times New Roman" w:cs="Times New Roman"/>
          <w:sz w:val="24"/>
          <w:szCs w:val="24"/>
        </w:rPr>
        <w:t xml:space="preserve"> cash basis, year-end taxpayer.</w:t>
      </w:r>
    </w:p>
    <w:p w:rsidR="00327922" w:rsidRPr="00042E8D" w:rsidRDefault="00566EC3" w:rsidP="0074530D">
      <w:pPr>
        <w:pStyle w:val="ListParagraph"/>
        <w:numPr>
          <w:ilvl w:val="0"/>
          <w:numId w:val="5"/>
        </w:num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The company entertains customers as a technique for gaining new customers and maintaining relationships with existing ones.</w:t>
      </w:r>
    </w:p>
    <w:p w:rsidR="00327922" w:rsidRPr="00042E8D" w:rsidRDefault="00566EC3" w:rsidP="0074530D">
      <w:pPr>
        <w:pStyle w:val="ListParagraph"/>
        <w:numPr>
          <w:ilvl w:val="0"/>
          <w:numId w:val="5"/>
        </w:num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Customers can be entertained by taking them to a football or basketball game. At times, it entails t</w:t>
      </w:r>
      <w:r w:rsidRPr="00042E8D">
        <w:rPr>
          <w:rFonts w:ascii="Times New Roman" w:hAnsi="Times New Roman" w:cs="Times New Roman"/>
          <w:sz w:val="24"/>
          <w:szCs w:val="24"/>
        </w:rPr>
        <w:t>aking them to a restaurant to wine and dine them.</w:t>
      </w:r>
    </w:p>
    <w:p w:rsidR="00327922" w:rsidRPr="00042E8D" w:rsidRDefault="00566EC3" w:rsidP="0074530D">
      <w:pPr>
        <w:pStyle w:val="ListParagraph"/>
        <w:numPr>
          <w:ilvl w:val="0"/>
          <w:numId w:val="5"/>
        </w:num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Given the distance between many consumers and the firm, staff may be required to travel to be near them for a night or two.</w:t>
      </w:r>
    </w:p>
    <w:p w:rsidR="0074530D" w:rsidRPr="00042E8D" w:rsidRDefault="00566EC3" w:rsidP="0074530D">
      <w:pPr>
        <w:pStyle w:val="ListParagraph"/>
        <w:numPr>
          <w:ilvl w:val="0"/>
          <w:numId w:val="5"/>
        </w:num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In addition, every quarter, the CEO takes the top ten business development executi</w:t>
      </w:r>
      <w:r w:rsidRPr="00042E8D">
        <w:rPr>
          <w:rFonts w:ascii="Times New Roman" w:hAnsi="Times New Roman" w:cs="Times New Roman"/>
          <w:sz w:val="24"/>
          <w:szCs w:val="24"/>
        </w:rPr>
        <w:t>ves out to lunch in order to acquire new commercial contracts.</w:t>
      </w:r>
    </w:p>
    <w:p w:rsidR="00CB2D40" w:rsidRPr="00042E8D" w:rsidRDefault="00566EC3" w:rsidP="00327922">
      <w:pPr>
        <w:spacing w:line="360" w:lineRule="auto"/>
        <w:jc w:val="both"/>
        <w:rPr>
          <w:rFonts w:ascii="Times New Roman" w:hAnsi="Times New Roman" w:cs="Times New Roman"/>
          <w:b/>
          <w:sz w:val="24"/>
          <w:szCs w:val="24"/>
        </w:rPr>
      </w:pPr>
      <w:r w:rsidRPr="00042E8D">
        <w:rPr>
          <w:rFonts w:ascii="Times New Roman" w:hAnsi="Times New Roman" w:cs="Times New Roman"/>
          <w:b/>
          <w:sz w:val="24"/>
          <w:szCs w:val="24"/>
        </w:rPr>
        <w:t>Issue</w:t>
      </w:r>
      <w:r w:rsidR="00377765" w:rsidRPr="00042E8D">
        <w:rPr>
          <w:rFonts w:ascii="Times New Roman" w:hAnsi="Times New Roman" w:cs="Times New Roman"/>
          <w:b/>
          <w:sz w:val="24"/>
          <w:szCs w:val="24"/>
        </w:rPr>
        <w:t>:</w:t>
      </w:r>
    </w:p>
    <w:p w:rsidR="00264DE2" w:rsidRDefault="00566EC3" w:rsidP="00C452A4">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Should</w:t>
      </w:r>
      <w:r w:rsidR="00047C1B" w:rsidRPr="00042E8D">
        <w:rPr>
          <w:rFonts w:ascii="Times New Roman" w:hAnsi="Times New Roman" w:cs="Times New Roman"/>
          <w:sz w:val="24"/>
          <w:szCs w:val="24"/>
        </w:rPr>
        <w:t xml:space="preserve"> George’s Software</w:t>
      </w:r>
      <w:r w:rsidRPr="00042E8D">
        <w:rPr>
          <w:rFonts w:ascii="Times New Roman" w:hAnsi="Times New Roman" w:cs="Times New Roman"/>
          <w:sz w:val="24"/>
          <w:szCs w:val="24"/>
        </w:rPr>
        <w:t xml:space="preserve"> </w:t>
      </w:r>
      <w:r w:rsidR="00047C1B" w:rsidRPr="00042E8D">
        <w:rPr>
          <w:rFonts w:ascii="Times New Roman" w:hAnsi="Times New Roman" w:cs="Times New Roman"/>
          <w:sz w:val="24"/>
          <w:szCs w:val="24"/>
        </w:rPr>
        <w:t>Inc.</w:t>
      </w:r>
      <w:r w:rsidRPr="00042E8D">
        <w:rPr>
          <w:rFonts w:ascii="Times New Roman" w:hAnsi="Times New Roman" w:cs="Times New Roman"/>
          <w:sz w:val="24"/>
          <w:szCs w:val="24"/>
        </w:rPr>
        <w:t xml:space="preserve"> deduct expenses</w:t>
      </w:r>
      <w:r w:rsidR="00B12614" w:rsidRPr="00042E8D">
        <w:rPr>
          <w:rFonts w:ascii="Times New Roman" w:hAnsi="Times New Roman" w:cs="Times New Roman"/>
          <w:sz w:val="24"/>
          <w:szCs w:val="24"/>
        </w:rPr>
        <w:t xml:space="preserve"> </w:t>
      </w:r>
      <w:r w:rsidR="00E305E0" w:rsidRPr="00042E8D">
        <w:rPr>
          <w:rFonts w:ascii="Times New Roman" w:hAnsi="Times New Roman" w:cs="Times New Roman"/>
          <w:sz w:val="24"/>
          <w:szCs w:val="24"/>
        </w:rPr>
        <w:t>on t</w:t>
      </w:r>
      <w:r w:rsidR="00CB2D40" w:rsidRPr="00042E8D">
        <w:rPr>
          <w:rFonts w:ascii="Times New Roman" w:hAnsi="Times New Roman" w:cs="Times New Roman"/>
          <w:sz w:val="24"/>
          <w:szCs w:val="24"/>
        </w:rPr>
        <w:t>ravel</w:t>
      </w:r>
      <w:r w:rsidR="00E8501F" w:rsidRPr="00042E8D">
        <w:rPr>
          <w:rFonts w:ascii="Times New Roman" w:hAnsi="Times New Roman" w:cs="Times New Roman"/>
          <w:sz w:val="24"/>
          <w:szCs w:val="24"/>
        </w:rPr>
        <w:t xml:space="preserve"> </w:t>
      </w:r>
      <w:r w:rsidR="005E3D99" w:rsidRPr="00042E8D">
        <w:rPr>
          <w:rFonts w:ascii="Times New Roman" w:hAnsi="Times New Roman" w:cs="Times New Roman"/>
          <w:sz w:val="24"/>
          <w:szCs w:val="24"/>
        </w:rPr>
        <w:t xml:space="preserve">meals or </w:t>
      </w:r>
      <w:r w:rsidR="00E55992" w:rsidRPr="00042E8D">
        <w:rPr>
          <w:rFonts w:ascii="Times New Roman" w:hAnsi="Times New Roman" w:cs="Times New Roman"/>
          <w:sz w:val="24"/>
          <w:szCs w:val="24"/>
        </w:rPr>
        <w:t>employer-</w:t>
      </w:r>
      <w:r w:rsidR="005E3D99" w:rsidRPr="00042E8D">
        <w:rPr>
          <w:rFonts w:ascii="Times New Roman" w:hAnsi="Times New Roman" w:cs="Times New Roman"/>
          <w:sz w:val="24"/>
          <w:szCs w:val="24"/>
        </w:rPr>
        <w:t xml:space="preserve">provided </w:t>
      </w:r>
      <w:r w:rsidR="00E8501F" w:rsidRPr="00042E8D">
        <w:rPr>
          <w:rFonts w:ascii="Times New Roman" w:hAnsi="Times New Roman" w:cs="Times New Roman"/>
          <w:sz w:val="24"/>
          <w:szCs w:val="24"/>
        </w:rPr>
        <w:t xml:space="preserve">meals </w:t>
      </w:r>
      <w:r w:rsidRPr="00042E8D">
        <w:rPr>
          <w:rFonts w:ascii="Times New Roman" w:hAnsi="Times New Roman" w:cs="Times New Roman"/>
          <w:sz w:val="24"/>
          <w:szCs w:val="24"/>
        </w:rPr>
        <w:t xml:space="preserve">and entertainment </w:t>
      </w:r>
      <w:r w:rsidR="00583BCA" w:rsidRPr="00042E8D">
        <w:rPr>
          <w:rFonts w:ascii="Times New Roman" w:hAnsi="Times New Roman" w:cs="Times New Roman"/>
          <w:sz w:val="24"/>
          <w:szCs w:val="24"/>
        </w:rPr>
        <w:t>according to</w:t>
      </w:r>
      <w:r w:rsidR="00A66925" w:rsidRPr="00042E8D">
        <w:rPr>
          <w:rFonts w:ascii="Times New Roman" w:hAnsi="Times New Roman" w:cs="Times New Roman"/>
          <w:sz w:val="24"/>
          <w:szCs w:val="24"/>
        </w:rPr>
        <w:t xml:space="preserve"> </w:t>
      </w:r>
      <w:proofErr w:type="spellStart"/>
      <w:r w:rsidR="00A66925" w:rsidRPr="00042E8D">
        <w:rPr>
          <w:rFonts w:ascii="Times New Roman" w:hAnsi="Times New Roman" w:cs="Times New Roman"/>
          <w:sz w:val="24"/>
          <w:szCs w:val="24"/>
        </w:rPr>
        <w:t>Regs</w:t>
      </w:r>
      <w:proofErr w:type="spellEnd"/>
      <w:r w:rsidR="00A66925" w:rsidRPr="00042E8D">
        <w:rPr>
          <w:rFonts w:ascii="Times New Roman" w:hAnsi="Times New Roman" w:cs="Times New Roman"/>
          <w:sz w:val="24"/>
          <w:szCs w:val="24"/>
        </w:rPr>
        <w:t xml:space="preserve"> § 1.274-2(b</w:t>
      </w:r>
      <w:proofErr w:type="gramStart"/>
      <w:r w:rsidR="00A66925" w:rsidRPr="00042E8D">
        <w:rPr>
          <w:rFonts w:ascii="Times New Roman" w:hAnsi="Times New Roman" w:cs="Times New Roman"/>
          <w:sz w:val="24"/>
          <w:szCs w:val="24"/>
        </w:rPr>
        <w:t>)(</w:t>
      </w:r>
      <w:proofErr w:type="gramEnd"/>
      <w:r w:rsidR="00A66925" w:rsidRPr="00042E8D">
        <w:rPr>
          <w:rFonts w:ascii="Times New Roman" w:hAnsi="Times New Roman" w:cs="Times New Roman"/>
          <w:sz w:val="24"/>
          <w:szCs w:val="24"/>
        </w:rPr>
        <w:t>1)(</w:t>
      </w:r>
      <w:proofErr w:type="spellStart"/>
      <w:r w:rsidR="00A66925" w:rsidRPr="00042E8D">
        <w:rPr>
          <w:rFonts w:ascii="Times New Roman" w:hAnsi="Times New Roman" w:cs="Times New Roman"/>
          <w:sz w:val="24"/>
          <w:szCs w:val="24"/>
        </w:rPr>
        <w:t>i</w:t>
      </w:r>
      <w:proofErr w:type="spellEnd"/>
      <w:r w:rsidR="00A66925" w:rsidRPr="00042E8D">
        <w:rPr>
          <w:rFonts w:ascii="Times New Roman" w:hAnsi="Times New Roman" w:cs="Times New Roman"/>
          <w:sz w:val="24"/>
          <w:szCs w:val="24"/>
        </w:rPr>
        <w:t>)</w:t>
      </w:r>
      <w:r w:rsidR="005F7B1E" w:rsidRPr="00042E8D">
        <w:rPr>
          <w:rFonts w:ascii="Times New Roman" w:hAnsi="Times New Roman" w:cs="Times New Roman"/>
          <w:sz w:val="24"/>
          <w:szCs w:val="24"/>
        </w:rPr>
        <w:t>?</w:t>
      </w:r>
    </w:p>
    <w:p w:rsidR="009C6C64" w:rsidRDefault="009C6C64" w:rsidP="00C452A4">
      <w:pPr>
        <w:spacing w:line="360" w:lineRule="auto"/>
        <w:jc w:val="both"/>
        <w:rPr>
          <w:rFonts w:ascii="Times New Roman" w:hAnsi="Times New Roman" w:cs="Times New Roman"/>
          <w:sz w:val="24"/>
          <w:szCs w:val="24"/>
        </w:rPr>
      </w:pPr>
    </w:p>
    <w:p w:rsidR="009C6C64" w:rsidRDefault="009C6C64" w:rsidP="00C452A4">
      <w:pPr>
        <w:spacing w:line="360" w:lineRule="auto"/>
        <w:jc w:val="both"/>
        <w:rPr>
          <w:rFonts w:ascii="Times New Roman" w:hAnsi="Times New Roman" w:cs="Times New Roman"/>
          <w:sz w:val="24"/>
          <w:szCs w:val="24"/>
        </w:rPr>
      </w:pPr>
    </w:p>
    <w:p w:rsidR="009C6C64" w:rsidRDefault="009C6C64" w:rsidP="00C452A4">
      <w:pPr>
        <w:spacing w:line="360" w:lineRule="auto"/>
        <w:jc w:val="both"/>
        <w:rPr>
          <w:rFonts w:ascii="Times New Roman" w:hAnsi="Times New Roman" w:cs="Times New Roman"/>
          <w:sz w:val="24"/>
          <w:szCs w:val="24"/>
        </w:rPr>
      </w:pPr>
    </w:p>
    <w:p w:rsidR="009C6C64" w:rsidRDefault="009C6C64" w:rsidP="00C452A4">
      <w:pPr>
        <w:spacing w:line="360" w:lineRule="auto"/>
        <w:jc w:val="both"/>
        <w:rPr>
          <w:rFonts w:ascii="Times New Roman" w:hAnsi="Times New Roman" w:cs="Times New Roman"/>
          <w:sz w:val="24"/>
          <w:szCs w:val="24"/>
        </w:rPr>
      </w:pPr>
    </w:p>
    <w:p w:rsidR="009C6C64" w:rsidRPr="00042E8D" w:rsidRDefault="009C6C64" w:rsidP="00C452A4">
      <w:pPr>
        <w:spacing w:line="360" w:lineRule="auto"/>
        <w:jc w:val="both"/>
        <w:rPr>
          <w:rFonts w:ascii="Times New Roman" w:hAnsi="Times New Roman" w:cs="Times New Roman"/>
          <w:sz w:val="24"/>
          <w:szCs w:val="24"/>
        </w:rPr>
      </w:pPr>
    </w:p>
    <w:p w:rsidR="001F2B31" w:rsidRPr="00042E8D" w:rsidRDefault="00566EC3" w:rsidP="00C452A4">
      <w:pPr>
        <w:spacing w:line="360" w:lineRule="auto"/>
        <w:jc w:val="both"/>
        <w:rPr>
          <w:rFonts w:ascii="Times New Roman" w:hAnsi="Times New Roman" w:cs="Times New Roman"/>
          <w:b/>
          <w:sz w:val="24"/>
          <w:szCs w:val="24"/>
        </w:rPr>
      </w:pPr>
      <w:r w:rsidRPr="00042E8D">
        <w:rPr>
          <w:rFonts w:ascii="Times New Roman" w:hAnsi="Times New Roman" w:cs="Times New Roman"/>
          <w:b/>
          <w:sz w:val="24"/>
          <w:szCs w:val="24"/>
        </w:rPr>
        <w:lastRenderedPageBreak/>
        <w:t>Relevant Authorities</w:t>
      </w:r>
      <w:r w:rsidR="00603F71" w:rsidRPr="00042E8D">
        <w:rPr>
          <w:rFonts w:ascii="Times New Roman" w:hAnsi="Times New Roman" w:cs="Times New Roman"/>
          <w:b/>
          <w:sz w:val="24"/>
          <w:szCs w:val="24"/>
        </w:rPr>
        <w:t>:</w:t>
      </w:r>
    </w:p>
    <w:p w:rsidR="003046A8" w:rsidRPr="00042E8D" w:rsidRDefault="00566EC3" w:rsidP="00C452A4">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IRC §</w:t>
      </w:r>
      <w:r w:rsidR="005A630F" w:rsidRPr="00042E8D">
        <w:rPr>
          <w:rFonts w:ascii="Times New Roman" w:hAnsi="Times New Roman" w:cs="Times New Roman"/>
          <w:sz w:val="24"/>
          <w:szCs w:val="24"/>
        </w:rPr>
        <w:t xml:space="preserve"> 162</w:t>
      </w:r>
    </w:p>
    <w:p w:rsidR="0043734F" w:rsidRPr="00042E8D" w:rsidRDefault="00566EC3" w:rsidP="0043734F">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IRC §</w:t>
      </w:r>
      <w:r w:rsidR="005A630F" w:rsidRPr="00042E8D">
        <w:rPr>
          <w:rFonts w:ascii="Times New Roman" w:hAnsi="Times New Roman" w:cs="Times New Roman"/>
          <w:sz w:val="24"/>
          <w:szCs w:val="24"/>
        </w:rPr>
        <w:t xml:space="preserve"> 274(a)</w:t>
      </w:r>
    </w:p>
    <w:p w:rsidR="005A630F" w:rsidRPr="00042E8D" w:rsidRDefault="00566EC3" w:rsidP="005A630F">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IRC §</w:t>
      </w:r>
      <w:r w:rsidR="006C31ED" w:rsidRPr="00042E8D">
        <w:rPr>
          <w:rFonts w:ascii="Times New Roman" w:hAnsi="Times New Roman" w:cs="Times New Roman"/>
          <w:sz w:val="24"/>
          <w:szCs w:val="24"/>
        </w:rPr>
        <w:t>274(n)</w:t>
      </w:r>
    </w:p>
    <w:p w:rsidR="005A630F" w:rsidRPr="00042E8D" w:rsidRDefault="00566EC3" w:rsidP="005A630F">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IRC §</w:t>
      </w:r>
      <w:r w:rsidR="001F2B31" w:rsidRPr="00042E8D">
        <w:rPr>
          <w:rFonts w:ascii="Times New Roman" w:hAnsi="Times New Roman" w:cs="Times New Roman"/>
          <w:sz w:val="24"/>
          <w:szCs w:val="24"/>
        </w:rPr>
        <w:t>275(m)</w:t>
      </w:r>
    </w:p>
    <w:p w:rsidR="0043734F" w:rsidRPr="00042E8D" w:rsidRDefault="00566EC3" w:rsidP="00C452A4">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Regs § 1.274-2(b)</w:t>
      </w:r>
      <w:r w:rsidR="00042E8D" w:rsidRPr="00042E8D">
        <w:rPr>
          <w:rFonts w:ascii="Times New Roman" w:hAnsi="Times New Roman" w:cs="Times New Roman"/>
          <w:sz w:val="24"/>
          <w:szCs w:val="24"/>
        </w:rPr>
        <w:t xml:space="preserve"> </w:t>
      </w:r>
      <w:r w:rsidRPr="00042E8D">
        <w:rPr>
          <w:rFonts w:ascii="Times New Roman" w:hAnsi="Times New Roman" w:cs="Times New Roman"/>
          <w:sz w:val="24"/>
          <w:szCs w:val="24"/>
        </w:rPr>
        <w:t>(1)(i)</w:t>
      </w:r>
    </w:p>
    <w:p w:rsidR="001800E0" w:rsidRPr="00042E8D" w:rsidRDefault="00566EC3" w:rsidP="00C452A4">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u w:val="single"/>
        </w:rPr>
        <w:t>BJR CORP.</w:t>
      </w:r>
      <w:r w:rsidR="00294416" w:rsidRPr="00042E8D">
        <w:rPr>
          <w:rFonts w:ascii="Times New Roman" w:hAnsi="Times New Roman" w:cs="Times New Roman"/>
          <w:sz w:val="24"/>
          <w:szCs w:val="24"/>
          <w:u w:val="single"/>
        </w:rPr>
        <w:t xml:space="preserve"> v </w:t>
      </w:r>
      <w:r w:rsidR="00170EB4" w:rsidRPr="00042E8D">
        <w:rPr>
          <w:rFonts w:ascii="Times New Roman" w:hAnsi="Times New Roman" w:cs="Times New Roman"/>
          <w:sz w:val="24"/>
          <w:szCs w:val="24"/>
          <w:u w:val="single"/>
        </w:rPr>
        <w:t>Commissioner of Internal Revenue</w:t>
      </w:r>
      <w:r w:rsidR="00170EB4" w:rsidRPr="00042E8D">
        <w:rPr>
          <w:rFonts w:ascii="Times New Roman" w:hAnsi="Times New Roman" w:cs="Times New Roman"/>
          <w:sz w:val="24"/>
          <w:szCs w:val="24"/>
        </w:rPr>
        <w:t>, 1976</w:t>
      </w:r>
      <w:r w:rsidRPr="00042E8D">
        <w:rPr>
          <w:rFonts w:ascii="Times New Roman" w:hAnsi="Times New Roman" w:cs="Times New Roman"/>
          <w:sz w:val="24"/>
          <w:szCs w:val="24"/>
        </w:rPr>
        <w:t>, 67 TC 111 (1976). Tax Court &amp; Board of Tax Appeals Reported Decisions (1924–2005).</w:t>
      </w:r>
    </w:p>
    <w:p w:rsidR="002800D4" w:rsidRPr="00042E8D" w:rsidRDefault="00566EC3" w:rsidP="00C452A4">
      <w:pPr>
        <w:spacing w:line="360" w:lineRule="auto"/>
        <w:jc w:val="both"/>
        <w:rPr>
          <w:rFonts w:ascii="Times New Roman" w:hAnsi="Times New Roman" w:cs="Times New Roman"/>
          <w:sz w:val="24"/>
          <w:szCs w:val="24"/>
          <w:u w:val="single"/>
        </w:rPr>
      </w:pPr>
      <w:r w:rsidRPr="00042E8D">
        <w:rPr>
          <w:rFonts w:ascii="Times New Roman" w:hAnsi="Times New Roman" w:cs="Times New Roman"/>
          <w:sz w:val="24"/>
          <w:szCs w:val="24"/>
          <w:u w:val="single"/>
        </w:rPr>
        <w:t xml:space="preserve">Barry Knelman et ux. </w:t>
      </w:r>
      <w:r w:rsidR="00D21496" w:rsidRPr="00042E8D">
        <w:rPr>
          <w:rFonts w:ascii="Times New Roman" w:hAnsi="Times New Roman" w:cs="Times New Roman"/>
          <w:sz w:val="24"/>
          <w:szCs w:val="24"/>
          <w:u w:val="single"/>
        </w:rPr>
        <w:t>v. Commissioner</w:t>
      </w:r>
      <w:r w:rsidRPr="00042E8D">
        <w:rPr>
          <w:rFonts w:ascii="Times New Roman" w:hAnsi="Times New Roman" w:cs="Times New Roman"/>
          <w:sz w:val="24"/>
          <w:szCs w:val="24"/>
        </w:rPr>
        <w:t>,</w:t>
      </w:r>
      <w:r w:rsidRPr="00042E8D">
        <w:rPr>
          <w:rFonts w:ascii="Times New Roman" w:hAnsi="Times New Roman" w:cs="Times New Roman"/>
          <w:sz w:val="24"/>
          <w:szCs w:val="24"/>
        </w:rPr>
        <w:t xml:space="preserve"> TC Memo 2000-268, Code Sec(s). 61; 162; 6662 (2000). Tax Court &amp; Board of Tax Appeals Memorandum Decisions (1924–2005).</w:t>
      </w:r>
      <w:r w:rsidRPr="00042E8D">
        <w:rPr>
          <w:rFonts w:ascii="Times New Roman" w:hAnsi="Times New Roman" w:cs="Times New Roman"/>
          <w:sz w:val="24"/>
          <w:szCs w:val="24"/>
          <w:u w:val="single"/>
        </w:rPr>
        <w:t xml:space="preserve"> </w:t>
      </w:r>
    </w:p>
    <w:p w:rsidR="009A65B9" w:rsidRPr="00042E8D" w:rsidRDefault="00566EC3" w:rsidP="00C452A4">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u w:val="single"/>
        </w:rPr>
        <w:t xml:space="preserve">Rapid, Electric Co., Inc. v. </w:t>
      </w:r>
      <w:r w:rsidR="00170EB4" w:rsidRPr="00042E8D">
        <w:rPr>
          <w:rFonts w:ascii="Times New Roman" w:hAnsi="Times New Roman" w:cs="Times New Roman"/>
          <w:sz w:val="24"/>
          <w:szCs w:val="24"/>
          <w:u w:val="single"/>
        </w:rPr>
        <w:t>Commissioner</w:t>
      </w:r>
      <w:r w:rsidRPr="00042E8D">
        <w:rPr>
          <w:rFonts w:ascii="Times New Roman" w:hAnsi="Times New Roman" w:cs="Times New Roman"/>
          <w:sz w:val="24"/>
          <w:szCs w:val="24"/>
        </w:rPr>
        <w:t>, 61 TC 232 (1973). Tax Court &amp; Board of Tax Appeals Reported Decisions (1924–2005).</w:t>
      </w:r>
    </w:p>
    <w:p w:rsidR="003046A8" w:rsidRPr="00042E8D" w:rsidRDefault="00566EC3" w:rsidP="003046A8">
      <w:pPr>
        <w:spacing w:line="360" w:lineRule="auto"/>
        <w:jc w:val="both"/>
        <w:rPr>
          <w:rFonts w:ascii="Times New Roman" w:hAnsi="Times New Roman" w:cs="Times New Roman"/>
          <w:sz w:val="24"/>
          <w:szCs w:val="24"/>
        </w:rPr>
      </w:pPr>
      <w:r w:rsidRPr="00042E8D">
        <w:rPr>
          <w:rFonts w:ascii="Times New Roman" w:hAnsi="Times New Roman" w:cs="Times New Roman"/>
          <w:b/>
          <w:sz w:val="24"/>
          <w:szCs w:val="24"/>
        </w:rPr>
        <w:t>Conclusion:</w:t>
      </w:r>
      <w:r w:rsidRPr="00042E8D">
        <w:rPr>
          <w:rFonts w:ascii="Times New Roman" w:hAnsi="Times New Roman" w:cs="Times New Roman"/>
          <w:sz w:val="24"/>
          <w:szCs w:val="24"/>
        </w:rPr>
        <w:t xml:space="preserve"> </w:t>
      </w:r>
    </w:p>
    <w:p w:rsidR="001800E0" w:rsidRPr="00042E8D" w:rsidRDefault="00566EC3" w:rsidP="00C452A4">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Your company will not be able to deduct entertainment expenses made while pursuing new contracts or retaining existing clients. However, travel provided meals can be deducted up to 50% because they fall under the coverage of the new TCJA of 20</w:t>
      </w:r>
      <w:r w:rsidRPr="00042E8D">
        <w:rPr>
          <w:rFonts w:ascii="Times New Roman" w:hAnsi="Times New Roman" w:cs="Times New Roman"/>
          <w:sz w:val="24"/>
          <w:szCs w:val="24"/>
        </w:rPr>
        <w:t>17. Consequently, employer-provided meal expenses spent by the firm are likewise deductible because they entail legitimate business engagements as defined by law. As noted above, entertainment expenses have different before tax deduction provisions, despit</w:t>
      </w:r>
      <w:r w:rsidRPr="00042E8D">
        <w:rPr>
          <w:rFonts w:ascii="Times New Roman" w:hAnsi="Times New Roman" w:cs="Times New Roman"/>
          <w:sz w:val="24"/>
          <w:szCs w:val="24"/>
        </w:rPr>
        <w:t>e the fact that they can be incurred at the same time.</w:t>
      </w:r>
    </w:p>
    <w:p w:rsidR="00234C1F" w:rsidRPr="00042E8D" w:rsidRDefault="00566EC3" w:rsidP="00C452A4">
      <w:pPr>
        <w:spacing w:line="360" w:lineRule="auto"/>
        <w:jc w:val="both"/>
        <w:rPr>
          <w:rFonts w:ascii="Times New Roman" w:hAnsi="Times New Roman" w:cs="Times New Roman"/>
          <w:b/>
          <w:sz w:val="24"/>
          <w:szCs w:val="24"/>
        </w:rPr>
      </w:pPr>
      <w:r w:rsidRPr="00042E8D">
        <w:rPr>
          <w:rFonts w:ascii="Times New Roman" w:hAnsi="Times New Roman" w:cs="Times New Roman"/>
          <w:b/>
          <w:sz w:val="24"/>
          <w:szCs w:val="24"/>
        </w:rPr>
        <w:t>Analysis</w:t>
      </w:r>
      <w:r w:rsidR="00377765" w:rsidRPr="00042E8D">
        <w:rPr>
          <w:rFonts w:ascii="Times New Roman" w:hAnsi="Times New Roman" w:cs="Times New Roman"/>
          <w:b/>
          <w:sz w:val="24"/>
          <w:szCs w:val="24"/>
        </w:rPr>
        <w:t>:</w:t>
      </w:r>
    </w:p>
    <w:p w:rsidR="00F2007F" w:rsidRPr="00042E8D" w:rsidRDefault="00566EC3" w:rsidP="00390916">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 xml:space="preserve">The general rule for </w:t>
      </w:r>
      <w:r w:rsidR="00166244" w:rsidRPr="00042E8D">
        <w:rPr>
          <w:rFonts w:ascii="Times New Roman" w:hAnsi="Times New Roman" w:cs="Times New Roman"/>
          <w:sz w:val="24"/>
          <w:szCs w:val="24"/>
        </w:rPr>
        <w:t xml:space="preserve">employer-provided </w:t>
      </w:r>
      <w:r w:rsidRPr="00042E8D">
        <w:rPr>
          <w:rFonts w:ascii="Times New Roman" w:hAnsi="Times New Roman" w:cs="Times New Roman"/>
          <w:sz w:val="24"/>
          <w:szCs w:val="24"/>
        </w:rPr>
        <w:t>meals is that meal expenses can be deducted up to a tune of 50% is d</w:t>
      </w:r>
      <w:r w:rsidR="00166244" w:rsidRPr="00042E8D">
        <w:rPr>
          <w:rFonts w:ascii="Times New Roman" w:hAnsi="Times New Roman" w:cs="Times New Roman"/>
          <w:sz w:val="24"/>
          <w:szCs w:val="24"/>
        </w:rPr>
        <w:t>irectly related to the business</w:t>
      </w:r>
      <w:r w:rsidRPr="00042E8D">
        <w:rPr>
          <w:rFonts w:ascii="Times New Roman" w:hAnsi="Times New Roman" w:cs="Times New Roman"/>
          <w:sz w:val="24"/>
          <w:szCs w:val="24"/>
        </w:rPr>
        <w:t xml:space="preserve"> or meet the business exceptions § 274(n)(1).  </w:t>
      </w:r>
      <w:r w:rsidR="00EC00CE" w:rsidRPr="00042E8D">
        <w:rPr>
          <w:rFonts w:ascii="Times New Roman" w:hAnsi="Times New Roman" w:cs="Times New Roman"/>
          <w:sz w:val="24"/>
          <w:szCs w:val="24"/>
        </w:rPr>
        <w:t xml:space="preserve">Also, </w:t>
      </w:r>
      <w:r w:rsidR="007569CC" w:rsidRPr="00042E8D">
        <w:rPr>
          <w:rFonts w:ascii="Times New Roman" w:hAnsi="Times New Roman" w:cs="Times New Roman"/>
          <w:sz w:val="24"/>
          <w:szCs w:val="24"/>
        </w:rPr>
        <w:t>the basic rule for travel-</w:t>
      </w:r>
      <w:r w:rsidR="00F33993" w:rsidRPr="00042E8D">
        <w:rPr>
          <w:rFonts w:ascii="Times New Roman" w:hAnsi="Times New Roman" w:cs="Times New Roman"/>
          <w:sz w:val="24"/>
          <w:szCs w:val="24"/>
        </w:rPr>
        <w:t>provided meals</w:t>
      </w:r>
      <w:r w:rsidR="007569CC" w:rsidRPr="00042E8D">
        <w:rPr>
          <w:rFonts w:ascii="Times New Roman" w:hAnsi="Times New Roman" w:cs="Times New Roman"/>
          <w:sz w:val="24"/>
          <w:szCs w:val="24"/>
        </w:rPr>
        <w:t xml:space="preserve"> is </w:t>
      </w:r>
      <w:r w:rsidR="00D55347" w:rsidRPr="00042E8D">
        <w:rPr>
          <w:rFonts w:ascii="Times New Roman" w:hAnsi="Times New Roman" w:cs="Times New Roman"/>
          <w:sz w:val="24"/>
          <w:szCs w:val="24"/>
        </w:rPr>
        <w:t xml:space="preserve">a deduction of 50% </w:t>
      </w:r>
      <w:r w:rsidR="00EC00CE" w:rsidRPr="00042E8D">
        <w:rPr>
          <w:rFonts w:ascii="Times New Roman" w:hAnsi="Times New Roman" w:cs="Times New Roman"/>
          <w:sz w:val="24"/>
          <w:szCs w:val="24"/>
        </w:rPr>
        <w:t xml:space="preserve">of the otherwise allowable amount. </w:t>
      </w:r>
      <w:r w:rsidRPr="00042E8D">
        <w:rPr>
          <w:rFonts w:ascii="Times New Roman" w:hAnsi="Times New Roman" w:cs="Times New Roman"/>
          <w:sz w:val="24"/>
          <w:szCs w:val="24"/>
        </w:rPr>
        <w:t>One meal exception states that the drinks or beverages served should not be in any way lavish. Previously, the law provided that taxpayers may deduct 50% of m</w:t>
      </w:r>
      <w:r w:rsidRPr="00042E8D">
        <w:rPr>
          <w:rFonts w:ascii="Times New Roman" w:hAnsi="Times New Roman" w:cs="Times New Roman"/>
          <w:sz w:val="24"/>
          <w:szCs w:val="24"/>
        </w:rPr>
        <w:t>eal costs; therefore, they maintained notwithstanding the elimination of the entertainment expenses deduction.</w:t>
      </w:r>
      <w:r w:rsidR="006F367D" w:rsidRPr="00042E8D">
        <w:rPr>
          <w:rFonts w:ascii="Times New Roman" w:hAnsi="Times New Roman" w:cs="Times New Roman"/>
          <w:sz w:val="24"/>
          <w:szCs w:val="24"/>
        </w:rPr>
        <w:t xml:space="preserve"> A judicial </w:t>
      </w:r>
      <w:r w:rsidR="006F367D" w:rsidRPr="00042E8D">
        <w:rPr>
          <w:rFonts w:ascii="Times New Roman" w:hAnsi="Times New Roman" w:cs="Times New Roman"/>
          <w:sz w:val="24"/>
          <w:szCs w:val="24"/>
        </w:rPr>
        <w:lastRenderedPageBreak/>
        <w:t>authority (</w:t>
      </w:r>
      <w:r w:rsidR="006F367D" w:rsidRPr="00042E8D">
        <w:rPr>
          <w:rFonts w:ascii="Times New Roman" w:hAnsi="Times New Roman" w:cs="Times New Roman"/>
          <w:sz w:val="24"/>
          <w:szCs w:val="24"/>
          <w:u w:val="single"/>
        </w:rPr>
        <w:t>Barry Knelman et ux.</w:t>
      </w:r>
      <w:r w:rsidR="006F367D" w:rsidRPr="00044703">
        <w:rPr>
          <w:rFonts w:ascii="Times New Roman" w:hAnsi="Times New Roman" w:cs="Times New Roman"/>
          <w:sz w:val="24"/>
          <w:szCs w:val="24"/>
        </w:rPr>
        <w:t xml:space="preserve">) </w:t>
      </w:r>
      <w:r w:rsidR="006F367D" w:rsidRPr="00042E8D">
        <w:rPr>
          <w:rFonts w:ascii="Times New Roman" w:hAnsi="Times New Roman" w:cs="Times New Roman"/>
          <w:sz w:val="24"/>
          <w:szCs w:val="24"/>
        </w:rPr>
        <w:t xml:space="preserve">indicates that the court can disallow the half meal deduction if they were spent alongside rejected travel </w:t>
      </w:r>
      <w:proofErr w:type="gramStart"/>
      <w:r w:rsidR="006F367D" w:rsidRPr="00042E8D">
        <w:rPr>
          <w:rFonts w:ascii="Times New Roman" w:hAnsi="Times New Roman" w:cs="Times New Roman"/>
          <w:sz w:val="24"/>
          <w:szCs w:val="24"/>
        </w:rPr>
        <w:t>expenses</w:t>
      </w:r>
      <w:proofErr w:type="gramEnd"/>
      <w:r w:rsidR="006F367D" w:rsidRPr="00042E8D">
        <w:rPr>
          <w:rFonts w:ascii="Times New Roman" w:hAnsi="Times New Roman" w:cs="Times New Roman"/>
          <w:sz w:val="24"/>
          <w:szCs w:val="24"/>
        </w:rPr>
        <w:t xml:space="preserve"> as they are both living expenses</w:t>
      </w:r>
      <w:r w:rsidR="00F2007F" w:rsidRPr="00042E8D">
        <w:rPr>
          <w:rFonts w:ascii="Times New Roman" w:hAnsi="Times New Roman" w:cs="Times New Roman"/>
          <w:sz w:val="24"/>
          <w:szCs w:val="24"/>
        </w:rPr>
        <w:t>.</w:t>
      </w:r>
      <w:bookmarkStart w:id="0" w:name="_GoBack"/>
      <w:bookmarkEnd w:id="0"/>
    </w:p>
    <w:p w:rsidR="0016537F" w:rsidRPr="00042E8D" w:rsidRDefault="00566EC3" w:rsidP="00390916">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The basic rule for entertainment costs is that deductions for activities classified as entertainment are forbidden unless there is a specific exception as specified in Section 274(e)(1) - (9). The term "entertainment" refers to any activity that involves e</w:t>
      </w:r>
      <w:r w:rsidRPr="00042E8D">
        <w:rPr>
          <w:rFonts w:ascii="Times New Roman" w:hAnsi="Times New Roman" w:cs="Times New Roman"/>
          <w:sz w:val="24"/>
          <w:szCs w:val="24"/>
        </w:rPr>
        <w:t xml:space="preserve">ntertainment, amusement and recreation. </w:t>
      </w:r>
      <w:r w:rsidR="00690B5B" w:rsidRPr="00690B5B">
        <w:rPr>
          <w:rFonts w:ascii="Times New Roman" w:hAnsi="Times New Roman" w:cs="Times New Roman"/>
          <w:sz w:val="24"/>
          <w:szCs w:val="24"/>
        </w:rPr>
        <w:t>One exception is that costs for refreshments are provided to all workers in a cafeteria that is not subject to the deduction limitations in section 274. Furthermore, meal and entertainment charges are stated separately because the entertainment rejection criterion cannot be evaded by increasing the rate spent on meals.</w:t>
      </w:r>
      <w:r w:rsidRPr="00042E8D">
        <w:rPr>
          <w:rFonts w:ascii="Times New Roman" w:hAnsi="Times New Roman" w:cs="Times New Roman"/>
          <w:sz w:val="24"/>
          <w:szCs w:val="24"/>
        </w:rPr>
        <w:t xml:space="preserve"> There is a legal authority (</w:t>
      </w:r>
      <w:r w:rsidRPr="00042E8D">
        <w:rPr>
          <w:rFonts w:ascii="Times New Roman" w:hAnsi="Times New Roman" w:cs="Times New Roman"/>
          <w:sz w:val="24"/>
          <w:szCs w:val="24"/>
          <w:u w:val="single"/>
        </w:rPr>
        <w:t xml:space="preserve">Rapid Electric Co, Inc.) </w:t>
      </w:r>
      <w:r w:rsidRPr="00042E8D">
        <w:rPr>
          <w:rFonts w:ascii="Times New Roman" w:hAnsi="Times New Roman" w:cs="Times New Roman"/>
          <w:sz w:val="24"/>
          <w:szCs w:val="24"/>
        </w:rPr>
        <w:t xml:space="preserve">that shows entertainment deductions can only be allowed under nine conditions and separately from </w:t>
      </w:r>
      <w:r w:rsidRPr="00042E8D">
        <w:rPr>
          <w:rFonts w:ascii="Times New Roman" w:hAnsi="Times New Roman" w:cs="Times New Roman"/>
          <w:sz w:val="24"/>
          <w:szCs w:val="24"/>
        </w:rPr>
        <w:t>meal and travel expenses.</w:t>
      </w:r>
    </w:p>
    <w:p w:rsidR="00527032" w:rsidRPr="00042E8D" w:rsidRDefault="00566EC3" w:rsidP="00F33C25">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The accountan</w:t>
      </w:r>
      <w:r w:rsidR="009C40EF" w:rsidRPr="00042E8D">
        <w:rPr>
          <w:rFonts w:ascii="Times New Roman" w:hAnsi="Times New Roman" w:cs="Times New Roman"/>
          <w:sz w:val="24"/>
          <w:szCs w:val="24"/>
        </w:rPr>
        <w:t>t for George’s Software Inc. should</w:t>
      </w:r>
      <w:r w:rsidRPr="00042E8D">
        <w:rPr>
          <w:rFonts w:ascii="Times New Roman" w:hAnsi="Times New Roman" w:cs="Times New Roman"/>
          <w:sz w:val="24"/>
          <w:szCs w:val="24"/>
        </w:rPr>
        <w:t xml:space="preserve"> deduct the cost of meals for taking the existing and potential clients to lunch</w:t>
      </w:r>
      <w:r w:rsidR="00726ECC" w:rsidRPr="00042E8D">
        <w:rPr>
          <w:rFonts w:ascii="Times New Roman" w:hAnsi="Times New Roman" w:cs="Times New Roman"/>
          <w:sz w:val="24"/>
          <w:szCs w:val="24"/>
        </w:rPr>
        <w:t xml:space="preserve"> before tax payment</w:t>
      </w:r>
      <w:r w:rsidRPr="00042E8D">
        <w:rPr>
          <w:rFonts w:ascii="Times New Roman" w:hAnsi="Times New Roman" w:cs="Times New Roman"/>
          <w:sz w:val="24"/>
          <w:szCs w:val="24"/>
        </w:rPr>
        <w:t>. Despite the abolition of substantiation requirements for entertainment expenses b</w:t>
      </w:r>
      <w:r w:rsidRPr="00042E8D">
        <w:rPr>
          <w:rFonts w:ascii="Times New Roman" w:hAnsi="Times New Roman" w:cs="Times New Roman"/>
          <w:sz w:val="24"/>
          <w:szCs w:val="24"/>
        </w:rPr>
        <w:t>y TCJA Section 13304(a)(2)(A), the documentation need for meals remains as given under Section 162. According to the judicial authorities for (</w:t>
      </w:r>
      <w:r w:rsidRPr="00042E8D">
        <w:rPr>
          <w:rFonts w:ascii="Times New Roman" w:hAnsi="Times New Roman" w:cs="Times New Roman"/>
          <w:sz w:val="24"/>
          <w:szCs w:val="24"/>
          <w:u w:val="single"/>
        </w:rPr>
        <w:t>BJR Corporation</w:t>
      </w:r>
      <w:r w:rsidRPr="00042E8D">
        <w:rPr>
          <w:rFonts w:ascii="Times New Roman" w:hAnsi="Times New Roman" w:cs="Times New Roman"/>
          <w:sz w:val="24"/>
          <w:szCs w:val="24"/>
        </w:rPr>
        <w:t>), a deduction disallowance is effective in the absence of sufficient documentation of trip expend</w:t>
      </w:r>
      <w:r w:rsidRPr="00042E8D">
        <w:rPr>
          <w:rFonts w:ascii="Times New Roman" w:hAnsi="Times New Roman" w:cs="Times New Roman"/>
          <w:sz w:val="24"/>
          <w:szCs w:val="24"/>
        </w:rPr>
        <w:t>itures.</w:t>
      </w:r>
    </w:p>
    <w:p w:rsidR="008F05B6" w:rsidRPr="00042E8D" w:rsidRDefault="00566EC3" w:rsidP="00F33C25">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The company cannot deduct the cost of sending clients to football or basketball events because these activities fall within entertainment charges, which have been fully repealed. IRC code 174(d) distinguishes between meals and entertainment activit</w:t>
      </w:r>
      <w:r w:rsidRPr="00042E8D">
        <w:rPr>
          <w:rFonts w:ascii="Times New Roman" w:hAnsi="Times New Roman" w:cs="Times New Roman"/>
          <w:sz w:val="24"/>
          <w:szCs w:val="24"/>
        </w:rPr>
        <w:t>ies; therefore whether or not food is served is crucial. It specifies that they are distinct elements, the expenses of which should be documented separately.</w:t>
      </w:r>
    </w:p>
    <w:p w:rsidR="00D62715" w:rsidRPr="00042E8D" w:rsidRDefault="00566EC3" w:rsidP="00F33C25">
      <w:pPr>
        <w:spacing w:line="360" w:lineRule="auto"/>
        <w:jc w:val="both"/>
        <w:rPr>
          <w:rFonts w:ascii="Times New Roman" w:hAnsi="Times New Roman" w:cs="Times New Roman"/>
          <w:sz w:val="24"/>
          <w:szCs w:val="24"/>
        </w:rPr>
      </w:pPr>
      <w:r w:rsidRPr="00042E8D">
        <w:rPr>
          <w:rFonts w:ascii="Times New Roman" w:hAnsi="Times New Roman" w:cs="Times New Roman"/>
          <w:sz w:val="24"/>
          <w:szCs w:val="24"/>
        </w:rPr>
        <w:t>Furthermore, meal expenses connected to employees' business travel can be deducted, subject to sec</w:t>
      </w:r>
      <w:r w:rsidRPr="00042E8D">
        <w:rPr>
          <w:rFonts w:ascii="Times New Roman" w:hAnsi="Times New Roman" w:cs="Times New Roman"/>
          <w:sz w:val="24"/>
          <w:szCs w:val="24"/>
        </w:rPr>
        <w:t xml:space="preserve">tion 274(d). However, as indicated in section 274(m), there are various limitations, such as expenses for an individual accompanying the taxpayer with no bona fide business purpose.  In addition, because it is part of legal meals, the corporation can only </w:t>
      </w:r>
      <w:r w:rsidRPr="00042E8D">
        <w:rPr>
          <w:rFonts w:ascii="Times New Roman" w:hAnsi="Times New Roman" w:cs="Times New Roman"/>
          <w:sz w:val="24"/>
          <w:szCs w:val="24"/>
        </w:rPr>
        <w:t>deduct 50% of the CEO's quarterly lunch. They are taken as direct commercial transactions, which are an essential aspect of the firm's operation.</w:t>
      </w:r>
    </w:p>
    <w:p w:rsidR="00D62715" w:rsidRPr="00042E8D" w:rsidRDefault="00D62715" w:rsidP="00C452A4">
      <w:pPr>
        <w:spacing w:line="360" w:lineRule="auto"/>
        <w:jc w:val="both"/>
        <w:rPr>
          <w:rFonts w:ascii="Times New Roman" w:hAnsi="Times New Roman" w:cs="Times New Roman"/>
          <w:sz w:val="24"/>
          <w:szCs w:val="24"/>
        </w:rPr>
      </w:pPr>
    </w:p>
    <w:sectPr w:rsidR="00D62715" w:rsidRPr="00042E8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EC3" w:rsidRDefault="00566EC3">
      <w:pPr>
        <w:spacing w:after="0" w:line="240" w:lineRule="auto"/>
      </w:pPr>
      <w:r>
        <w:separator/>
      </w:r>
    </w:p>
  </w:endnote>
  <w:endnote w:type="continuationSeparator" w:id="0">
    <w:p w:rsidR="00566EC3" w:rsidRDefault="00566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EC3" w:rsidRDefault="00566EC3">
      <w:pPr>
        <w:spacing w:after="0" w:line="240" w:lineRule="auto"/>
      </w:pPr>
      <w:r>
        <w:separator/>
      </w:r>
    </w:p>
  </w:footnote>
  <w:footnote w:type="continuationSeparator" w:id="0">
    <w:p w:rsidR="00566EC3" w:rsidRDefault="00566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2107069467"/>
      <w:docPartObj>
        <w:docPartGallery w:val="Page Numbers (Top of Page)"/>
        <w:docPartUnique/>
      </w:docPartObj>
    </w:sdtPr>
    <w:sdtEndPr>
      <w:rPr>
        <w:noProof/>
      </w:rPr>
    </w:sdtEndPr>
    <w:sdtContent>
      <w:p w:rsidR="0035180A" w:rsidRPr="0035180A" w:rsidRDefault="00566EC3">
        <w:pPr>
          <w:pStyle w:val="Header"/>
          <w:jc w:val="right"/>
          <w:rPr>
            <w:rFonts w:ascii="Times New Roman" w:hAnsi="Times New Roman" w:cs="Times New Roman"/>
            <w:sz w:val="24"/>
          </w:rPr>
        </w:pPr>
        <w:r w:rsidRPr="0035180A">
          <w:rPr>
            <w:rFonts w:ascii="Times New Roman" w:hAnsi="Times New Roman" w:cs="Times New Roman"/>
            <w:sz w:val="24"/>
          </w:rPr>
          <w:fldChar w:fldCharType="begin"/>
        </w:r>
        <w:r w:rsidRPr="0035180A">
          <w:rPr>
            <w:rFonts w:ascii="Times New Roman" w:hAnsi="Times New Roman" w:cs="Times New Roman"/>
            <w:sz w:val="24"/>
          </w:rPr>
          <w:instrText xml:space="preserve"> PAGE   \* MERGEFORMAT </w:instrText>
        </w:r>
        <w:r w:rsidRPr="0035180A">
          <w:rPr>
            <w:rFonts w:ascii="Times New Roman" w:hAnsi="Times New Roman" w:cs="Times New Roman"/>
            <w:sz w:val="24"/>
          </w:rPr>
          <w:fldChar w:fldCharType="separate"/>
        </w:r>
        <w:r w:rsidR="009C6C64">
          <w:rPr>
            <w:rFonts w:ascii="Times New Roman" w:hAnsi="Times New Roman" w:cs="Times New Roman"/>
            <w:noProof/>
            <w:sz w:val="24"/>
          </w:rPr>
          <w:t>1</w:t>
        </w:r>
        <w:r w:rsidRPr="0035180A">
          <w:rPr>
            <w:rFonts w:ascii="Times New Roman" w:hAnsi="Times New Roman" w:cs="Times New Roman"/>
            <w:noProof/>
            <w:sz w:val="24"/>
          </w:rPr>
          <w:fldChar w:fldCharType="end"/>
        </w:r>
      </w:p>
    </w:sdtContent>
  </w:sdt>
  <w:p w:rsidR="0035180A" w:rsidRPr="0035180A" w:rsidRDefault="0035180A">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D08BF"/>
    <w:multiLevelType w:val="hybridMultilevel"/>
    <w:tmpl w:val="ABA6B232"/>
    <w:lvl w:ilvl="0" w:tplc="1DCC8CA0">
      <w:start w:val="1"/>
      <w:numFmt w:val="bullet"/>
      <w:lvlText w:val=""/>
      <w:lvlJc w:val="left"/>
      <w:pPr>
        <w:ind w:left="720" w:hanging="360"/>
      </w:pPr>
      <w:rPr>
        <w:rFonts w:ascii="Symbol" w:hAnsi="Symbol" w:hint="default"/>
      </w:rPr>
    </w:lvl>
    <w:lvl w:ilvl="1" w:tplc="5C2093C8" w:tentative="1">
      <w:start w:val="1"/>
      <w:numFmt w:val="bullet"/>
      <w:lvlText w:val="o"/>
      <w:lvlJc w:val="left"/>
      <w:pPr>
        <w:ind w:left="1440" w:hanging="360"/>
      </w:pPr>
      <w:rPr>
        <w:rFonts w:ascii="Courier New" w:hAnsi="Courier New" w:cs="Courier New" w:hint="default"/>
      </w:rPr>
    </w:lvl>
    <w:lvl w:ilvl="2" w:tplc="E2AC7172" w:tentative="1">
      <w:start w:val="1"/>
      <w:numFmt w:val="bullet"/>
      <w:lvlText w:val=""/>
      <w:lvlJc w:val="left"/>
      <w:pPr>
        <w:ind w:left="2160" w:hanging="360"/>
      </w:pPr>
      <w:rPr>
        <w:rFonts w:ascii="Wingdings" w:hAnsi="Wingdings" w:hint="default"/>
      </w:rPr>
    </w:lvl>
    <w:lvl w:ilvl="3" w:tplc="9D2C2CD6" w:tentative="1">
      <w:start w:val="1"/>
      <w:numFmt w:val="bullet"/>
      <w:lvlText w:val=""/>
      <w:lvlJc w:val="left"/>
      <w:pPr>
        <w:ind w:left="2880" w:hanging="360"/>
      </w:pPr>
      <w:rPr>
        <w:rFonts w:ascii="Symbol" w:hAnsi="Symbol" w:hint="default"/>
      </w:rPr>
    </w:lvl>
    <w:lvl w:ilvl="4" w:tplc="9B104AE6" w:tentative="1">
      <w:start w:val="1"/>
      <w:numFmt w:val="bullet"/>
      <w:lvlText w:val="o"/>
      <w:lvlJc w:val="left"/>
      <w:pPr>
        <w:ind w:left="3600" w:hanging="360"/>
      </w:pPr>
      <w:rPr>
        <w:rFonts w:ascii="Courier New" w:hAnsi="Courier New" w:cs="Courier New" w:hint="default"/>
      </w:rPr>
    </w:lvl>
    <w:lvl w:ilvl="5" w:tplc="C4BACD46" w:tentative="1">
      <w:start w:val="1"/>
      <w:numFmt w:val="bullet"/>
      <w:lvlText w:val=""/>
      <w:lvlJc w:val="left"/>
      <w:pPr>
        <w:ind w:left="4320" w:hanging="360"/>
      </w:pPr>
      <w:rPr>
        <w:rFonts w:ascii="Wingdings" w:hAnsi="Wingdings" w:hint="default"/>
      </w:rPr>
    </w:lvl>
    <w:lvl w:ilvl="6" w:tplc="76A64EE2" w:tentative="1">
      <w:start w:val="1"/>
      <w:numFmt w:val="bullet"/>
      <w:lvlText w:val=""/>
      <w:lvlJc w:val="left"/>
      <w:pPr>
        <w:ind w:left="5040" w:hanging="360"/>
      </w:pPr>
      <w:rPr>
        <w:rFonts w:ascii="Symbol" w:hAnsi="Symbol" w:hint="default"/>
      </w:rPr>
    </w:lvl>
    <w:lvl w:ilvl="7" w:tplc="A85661A8" w:tentative="1">
      <w:start w:val="1"/>
      <w:numFmt w:val="bullet"/>
      <w:lvlText w:val="o"/>
      <w:lvlJc w:val="left"/>
      <w:pPr>
        <w:ind w:left="5760" w:hanging="360"/>
      </w:pPr>
      <w:rPr>
        <w:rFonts w:ascii="Courier New" w:hAnsi="Courier New" w:cs="Courier New" w:hint="default"/>
      </w:rPr>
    </w:lvl>
    <w:lvl w:ilvl="8" w:tplc="DF72951A" w:tentative="1">
      <w:start w:val="1"/>
      <w:numFmt w:val="bullet"/>
      <w:lvlText w:val=""/>
      <w:lvlJc w:val="left"/>
      <w:pPr>
        <w:ind w:left="6480" w:hanging="360"/>
      </w:pPr>
      <w:rPr>
        <w:rFonts w:ascii="Wingdings" w:hAnsi="Wingdings" w:hint="default"/>
      </w:rPr>
    </w:lvl>
  </w:abstractNum>
  <w:abstractNum w:abstractNumId="1" w15:restartNumberingAfterBreak="0">
    <w:nsid w:val="360114C9"/>
    <w:multiLevelType w:val="hybridMultilevel"/>
    <w:tmpl w:val="0BA2B4BE"/>
    <w:lvl w:ilvl="0" w:tplc="2D100E9E">
      <w:start w:val="1"/>
      <w:numFmt w:val="bullet"/>
      <w:lvlText w:val=""/>
      <w:lvlJc w:val="left"/>
      <w:pPr>
        <w:ind w:left="720" w:hanging="360"/>
      </w:pPr>
      <w:rPr>
        <w:rFonts w:ascii="Symbol" w:hAnsi="Symbol" w:hint="default"/>
      </w:rPr>
    </w:lvl>
    <w:lvl w:ilvl="1" w:tplc="2E5497B2" w:tentative="1">
      <w:start w:val="1"/>
      <w:numFmt w:val="bullet"/>
      <w:lvlText w:val="o"/>
      <w:lvlJc w:val="left"/>
      <w:pPr>
        <w:ind w:left="1440" w:hanging="360"/>
      </w:pPr>
      <w:rPr>
        <w:rFonts w:ascii="Courier New" w:hAnsi="Courier New" w:cs="Courier New" w:hint="default"/>
      </w:rPr>
    </w:lvl>
    <w:lvl w:ilvl="2" w:tplc="2DA447F2" w:tentative="1">
      <w:start w:val="1"/>
      <w:numFmt w:val="bullet"/>
      <w:lvlText w:val=""/>
      <w:lvlJc w:val="left"/>
      <w:pPr>
        <w:ind w:left="2160" w:hanging="360"/>
      </w:pPr>
      <w:rPr>
        <w:rFonts w:ascii="Wingdings" w:hAnsi="Wingdings" w:hint="default"/>
      </w:rPr>
    </w:lvl>
    <w:lvl w:ilvl="3" w:tplc="8034D9E0" w:tentative="1">
      <w:start w:val="1"/>
      <w:numFmt w:val="bullet"/>
      <w:lvlText w:val=""/>
      <w:lvlJc w:val="left"/>
      <w:pPr>
        <w:ind w:left="2880" w:hanging="360"/>
      </w:pPr>
      <w:rPr>
        <w:rFonts w:ascii="Symbol" w:hAnsi="Symbol" w:hint="default"/>
      </w:rPr>
    </w:lvl>
    <w:lvl w:ilvl="4" w:tplc="0D76EE52" w:tentative="1">
      <w:start w:val="1"/>
      <w:numFmt w:val="bullet"/>
      <w:lvlText w:val="o"/>
      <w:lvlJc w:val="left"/>
      <w:pPr>
        <w:ind w:left="3600" w:hanging="360"/>
      </w:pPr>
      <w:rPr>
        <w:rFonts w:ascii="Courier New" w:hAnsi="Courier New" w:cs="Courier New" w:hint="default"/>
      </w:rPr>
    </w:lvl>
    <w:lvl w:ilvl="5" w:tplc="52D07186" w:tentative="1">
      <w:start w:val="1"/>
      <w:numFmt w:val="bullet"/>
      <w:lvlText w:val=""/>
      <w:lvlJc w:val="left"/>
      <w:pPr>
        <w:ind w:left="4320" w:hanging="360"/>
      </w:pPr>
      <w:rPr>
        <w:rFonts w:ascii="Wingdings" w:hAnsi="Wingdings" w:hint="default"/>
      </w:rPr>
    </w:lvl>
    <w:lvl w:ilvl="6" w:tplc="9EF81F48" w:tentative="1">
      <w:start w:val="1"/>
      <w:numFmt w:val="bullet"/>
      <w:lvlText w:val=""/>
      <w:lvlJc w:val="left"/>
      <w:pPr>
        <w:ind w:left="5040" w:hanging="360"/>
      </w:pPr>
      <w:rPr>
        <w:rFonts w:ascii="Symbol" w:hAnsi="Symbol" w:hint="default"/>
      </w:rPr>
    </w:lvl>
    <w:lvl w:ilvl="7" w:tplc="8D3E13AE" w:tentative="1">
      <w:start w:val="1"/>
      <w:numFmt w:val="bullet"/>
      <w:lvlText w:val="o"/>
      <w:lvlJc w:val="left"/>
      <w:pPr>
        <w:ind w:left="5760" w:hanging="360"/>
      </w:pPr>
      <w:rPr>
        <w:rFonts w:ascii="Courier New" w:hAnsi="Courier New" w:cs="Courier New" w:hint="default"/>
      </w:rPr>
    </w:lvl>
    <w:lvl w:ilvl="8" w:tplc="6CA2159E" w:tentative="1">
      <w:start w:val="1"/>
      <w:numFmt w:val="bullet"/>
      <w:lvlText w:val=""/>
      <w:lvlJc w:val="left"/>
      <w:pPr>
        <w:ind w:left="6480" w:hanging="360"/>
      </w:pPr>
      <w:rPr>
        <w:rFonts w:ascii="Wingdings" w:hAnsi="Wingdings" w:hint="default"/>
      </w:rPr>
    </w:lvl>
  </w:abstractNum>
  <w:abstractNum w:abstractNumId="2" w15:restartNumberingAfterBreak="0">
    <w:nsid w:val="4D3F22ED"/>
    <w:multiLevelType w:val="hybridMultilevel"/>
    <w:tmpl w:val="4AFE5A5C"/>
    <w:lvl w:ilvl="0" w:tplc="99C6BD88">
      <w:start w:val="1"/>
      <w:numFmt w:val="bullet"/>
      <w:lvlText w:val=""/>
      <w:lvlJc w:val="left"/>
      <w:pPr>
        <w:ind w:left="720" w:hanging="360"/>
      </w:pPr>
      <w:rPr>
        <w:rFonts w:ascii="Symbol" w:hAnsi="Symbol" w:hint="default"/>
      </w:rPr>
    </w:lvl>
    <w:lvl w:ilvl="1" w:tplc="C07CDFB2" w:tentative="1">
      <w:start w:val="1"/>
      <w:numFmt w:val="bullet"/>
      <w:lvlText w:val="o"/>
      <w:lvlJc w:val="left"/>
      <w:pPr>
        <w:ind w:left="1440" w:hanging="360"/>
      </w:pPr>
      <w:rPr>
        <w:rFonts w:ascii="Courier New" w:hAnsi="Courier New" w:cs="Courier New" w:hint="default"/>
      </w:rPr>
    </w:lvl>
    <w:lvl w:ilvl="2" w:tplc="5D2E19EA" w:tentative="1">
      <w:start w:val="1"/>
      <w:numFmt w:val="bullet"/>
      <w:lvlText w:val=""/>
      <w:lvlJc w:val="left"/>
      <w:pPr>
        <w:ind w:left="2160" w:hanging="360"/>
      </w:pPr>
      <w:rPr>
        <w:rFonts w:ascii="Wingdings" w:hAnsi="Wingdings" w:hint="default"/>
      </w:rPr>
    </w:lvl>
    <w:lvl w:ilvl="3" w:tplc="9080FAEC" w:tentative="1">
      <w:start w:val="1"/>
      <w:numFmt w:val="bullet"/>
      <w:lvlText w:val=""/>
      <w:lvlJc w:val="left"/>
      <w:pPr>
        <w:ind w:left="2880" w:hanging="360"/>
      </w:pPr>
      <w:rPr>
        <w:rFonts w:ascii="Symbol" w:hAnsi="Symbol" w:hint="default"/>
      </w:rPr>
    </w:lvl>
    <w:lvl w:ilvl="4" w:tplc="BC9EB3F6" w:tentative="1">
      <w:start w:val="1"/>
      <w:numFmt w:val="bullet"/>
      <w:lvlText w:val="o"/>
      <w:lvlJc w:val="left"/>
      <w:pPr>
        <w:ind w:left="3600" w:hanging="360"/>
      </w:pPr>
      <w:rPr>
        <w:rFonts w:ascii="Courier New" w:hAnsi="Courier New" w:cs="Courier New" w:hint="default"/>
      </w:rPr>
    </w:lvl>
    <w:lvl w:ilvl="5" w:tplc="9934E392" w:tentative="1">
      <w:start w:val="1"/>
      <w:numFmt w:val="bullet"/>
      <w:lvlText w:val=""/>
      <w:lvlJc w:val="left"/>
      <w:pPr>
        <w:ind w:left="4320" w:hanging="360"/>
      </w:pPr>
      <w:rPr>
        <w:rFonts w:ascii="Wingdings" w:hAnsi="Wingdings" w:hint="default"/>
      </w:rPr>
    </w:lvl>
    <w:lvl w:ilvl="6" w:tplc="D2EC3884" w:tentative="1">
      <w:start w:val="1"/>
      <w:numFmt w:val="bullet"/>
      <w:lvlText w:val=""/>
      <w:lvlJc w:val="left"/>
      <w:pPr>
        <w:ind w:left="5040" w:hanging="360"/>
      </w:pPr>
      <w:rPr>
        <w:rFonts w:ascii="Symbol" w:hAnsi="Symbol" w:hint="default"/>
      </w:rPr>
    </w:lvl>
    <w:lvl w:ilvl="7" w:tplc="924A8754" w:tentative="1">
      <w:start w:val="1"/>
      <w:numFmt w:val="bullet"/>
      <w:lvlText w:val="o"/>
      <w:lvlJc w:val="left"/>
      <w:pPr>
        <w:ind w:left="5760" w:hanging="360"/>
      </w:pPr>
      <w:rPr>
        <w:rFonts w:ascii="Courier New" w:hAnsi="Courier New" w:cs="Courier New" w:hint="default"/>
      </w:rPr>
    </w:lvl>
    <w:lvl w:ilvl="8" w:tplc="0F580AF4" w:tentative="1">
      <w:start w:val="1"/>
      <w:numFmt w:val="bullet"/>
      <w:lvlText w:val=""/>
      <w:lvlJc w:val="left"/>
      <w:pPr>
        <w:ind w:left="6480" w:hanging="360"/>
      </w:pPr>
      <w:rPr>
        <w:rFonts w:ascii="Wingdings" w:hAnsi="Wingdings" w:hint="default"/>
      </w:rPr>
    </w:lvl>
  </w:abstractNum>
  <w:abstractNum w:abstractNumId="3" w15:restartNumberingAfterBreak="0">
    <w:nsid w:val="5BF224D7"/>
    <w:multiLevelType w:val="hybridMultilevel"/>
    <w:tmpl w:val="06ECEC92"/>
    <w:lvl w:ilvl="0" w:tplc="EB745612">
      <w:numFmt w:val="bullet"/>
      <w:lvlText w:val="•"/>
      <w:lvlJc w:val="left"/>
      <w:pPr>
        <w:ind w:left="720" w:hanging="360"/>
      </w:pPr>
      <w:rPr>
        <w:rFonts w:ascii="Times New Roman" w:eastAsiaTheme="minorHAnsi" w:hAnsi="Times New Roman" w:cs="Times New Roman" w:hint="default"/>
      </w:rPr>
    </w:lvl>
    <w:lvl w:ilvl="1" w:tplc="8564EB06" w:tentative="1">
      <w:start w:val="1"/>
      <w:numFmt w:val="bullet"/>
      <w:lvlText w:val="o"/>
      <w:lvlJc w:val="left"/>
      <w:pPr>
        <w:ind w:left="1440" w:hanging="360"/>
      </w:pPr>
      <w:rPr>
        <w:rFonts w:ascii="Courier New" w:hAnsi="Courier New" w:cs="Courier New" w:hint="default"/>
      </w:rPr>
    </w:lvl>
    <w:lvl w:ilvl="2" w:tplc="0DE69F8E" w:tentative="1">
      <w:start w:val="1"/>
      <w:numFmt w:val="bullet"/>
      <w:lvlText w:val=""/>
      <w:lvlJc w:val="left"/>
      <w:pPr>
        <w:ind w:left="2160" w:hanging="360"/>
      </w:pPr>
      <w:rPr>
        <w:rFonts w:ascii="Wingdings" w:hAnsi="Wingdings" w:hint="default"/>
      </w:rPr>
    </w:lvl>
    <w:lvl w:ilvl="3" w:tplc="804AF3F6" w:tentative="1">
      <w:start w:val="1"/>
      <w:numFmt w:val="bullet"/>
      <w:lvlText w:val=""/>
      <w:lvlJc w:val="left"/>
      <w:pPr>
        <w:ind w:left="2880" w:hanging="360"/>
      </w:pPr>
      <w:rPr>
        <w:rFonts w:ascii="Symbol" w:hAnsi="Symbol" w:hint="default"/>
      </w:rPr>
    </w:lvl>
    <w:lvl w:ilvl="4" w:tplc="E342E13E" w:tentative="1">
      <w:start w:val="1"/>
      <w:numFmt w:val="bullet"/>
      <w:lvlText w:val="o"/>
      <w:lvlJc w:val="left"/>
      <w:pPr>
        <w:ind w:left="3600" w:hanging="360"/>
      </w:pPr>
      <w:rPr>
        <w:rFonts w:ascii="Courier New" w:hAnsi="Courier New" w:cs="Courier New" w:hint="default"/>
      </w:rPr>
    </w:lvl>
    <w:lvl w:ilvl="5" w:tplc="AF644166" w:tentative="1">
      <w:start w:val="1"/>
      <w:numFmt w:val="bullet"/>
      <w:lvlText w:val=""/>
      <w:lvlJc w:val="left"/>
      <w:pPr>
        <w:ind w:left="4320" w:hanging="360"/>
      </w:pPr>
      <w:rPr>
        <w:rFonts w:ascii="Wingdings" w:hAnsi="Wingdings" w:hint="default"/>
      </w:rPr>
    </w:lvl>
    <w:lvl w:ilvl="6" w:tplc="395AA9F4" w:tentative="1">
      <w:start w:val="1"/>
      <w:numFmt w:val="bullet"/>
      <w:lvlText w:val=""/>
      <w:lvlJc w:val="left"/>
      <w:pPr>
        <w:ind w:left="5040" w:hanging="360"/>
      </w:pPr>
      <w:rPr>
        <w:rFonts w:ascii="Symbol" w:hAnsi="Symbol" w:hint="default"/>
      </w:rPr>
    </w:lvl>
    <w:lvl w:ilvl="7" w:tplc="61D6A4E0" w:tentative="1">
      <w:start w:val="1"/>
      <w:numFmt w:val="bullet"/>
      <w:lvlText w:val="o"/>
      <w:lvlJc w:val="left"/>
      <w:pPr>
        <w:ind w:left="5760" w:hanging="360"/>
      </w:pPr>
      <w:rPr>
        <w:rFonts w:ascii="Courier New" w:hAnsi="Courier New" w:cs="Courier New" w:hint="default"/>
      </w:rPr>
    </w:lvl>
    <w:lvl w:ilvl="8" w:tplc="CCAEB0E8" w:tentative="1">
      <w:start w:val="1"/>
      <w:numFmt w:val="bullet"/>
      <w:lvlText w:val=""/>
      <w:lvlJc w:val="left"/>
      <w:pPr>
        <w:ind w:left="6480" w:hanging="360"/>
      </w:pPr>
      <w:rPr>
        <w:rFonts w:ascii="Wingdings" w:hAnsi="Wingdings" w:hint="default"/>
      </w:rPr>
    </w:lvl>
  </w:abstractNum>
  <w:abstractNum w:abstractNumId="4" w15:restartNumberingAfterBreak="0">
    <w:nsid w:val="6BC1187F"/>
    <w:multiLevelType w:val="hybridMultilevel"/>
    <w:tmpl w:val="08B0CA62"/>
    <w:lvl w:ilvl="0" w:tplc="6AFE1808">
      <w:numFmt w:val="bullet"/>
      <w:lvlText w:val="•"/>
      <w:lvlJc w:val="left"/>
      <w:pPr>
        <w:ind w:left="720" w:hanging="360"/>
      </w:pPr>
      <w:rPr>
        <w:rFonts w:ascii="Times New Roman" w:eastAsiaTheme="minorHAnsi" w:hAnsi="Times New Roman" w:cs="Times New Roman" w:hint="default"/>
      </w:rPr>
    </w:lvl>
    <w:lvl w:ilvl="1" w:tplc="73B8F022" w:tentative="1">
      <w:start w:val="1"/>
      <w:numFmt w:val="bullet"/>
      <w:lvlText w:val="o"/>
      <w:lvlJc w:val="left"/>
      <w:pPr>
        <w:ind w:left="1440" w:hanging="360"/>
      </w:pPr>
      <w:rPr>
        <w:rFonts w:ascii="Courier New" w:hAnsi="Courier New" w:cs="Courier New" w:hint="default"/>
      </w:rPr>
    </w:lvl>
    <w:lvl w:ilvl="2" w:tplc="01C2DBA2" w:tentative="1">
      <w:start w:val="1"/>
      <w:numFmt w:val="bullet"/>
      <w:lvlText w:val=""/>
      <w:lvlJc w:val="left"/>
      <w:pPr>
        <w:ind w:left="2160" w:hanging="360"/>
      </w:pPr>
      <w:rPr>
        <w:rFonts w:ascii="Wingdings" w:hAnsi="Wingdings" w:hint="default"/>
      </w:rPr>
    </w:lvl>
    <w:lvl w:ilvl="3" w:tplc="8FD46002" w:tentative="1">
      <w:start w:val="1"/>
      <w:numFmt w:val="bullet"/>
      <w:lvlText w:val=""/>
      <w:lvlJc w:val="left"/>
      <w:pPr>
        <w:ind w:left="2880" w:hanging="360"/>
      </w:pPr>
      <w:rPr>
        <w:rFonts w:ascii="Symbol" w:hAnsi="Symbol" w:hint="default"/>
      </w:rPr>
    </w:lvl>
    <w:lvl w:ilvl="4" w:tplc="A9662E3A" w:tentative="1">
      <w:start w:val="1"/>
      <w:numFmt w:val="bullet"/>
      <w:lvlText w:val="o"/>
      <w:lvlJc w:val="left"/>
      <w:pPr>
        <w:ind w:left="3600" w:hanging="360"/>
      </w:pPr>
      <w:rPr>
        <w:rFonts w:ascii="Courier New" w:hAnsi="Courier New" w:cs="Courier New" w:hint="default"/>
      </w:rPr>
    </w:lvl>
    <w:lvl w:ilvl="5" w:tplc="F5D6CBC4" w:tentative="1">
      <w:start w:val="1"/>
      <w:numFmt w:val="bullet"/>
      <w:lvlText w:val=""/>
      <w:lvlJc w:val="left"/>
      <w:pPr>
        <w:ind w:left="4320" w:hanging="360"/>
      </w:pPr>
      <w:rPr>
        <w:rFonts w:ascii="Wingdings" w:hAnsi="Wingdings" w:hint="default"/>
      </w:rPr>
    </w:lvl>
    <w:lvl w:ilvl="6" w:tplc="B20874D4" w:tentative="1">
      <w:start w:val="1"/>
      <w:numFmt w:val="bullet"/>
      <w:lvlText w:val=""/>
      <w:lvlJc w:val="left"/>
      <w:pPr>
        <w:ind w:left="5040" w:hanging="360"/>
      </w:pPr>
      <w:rPr>
        <w:rFonts w:ascii="Symbol" w:hAnsi="Symbol" w:hint="default"/>
      </w:rPr>
    </w:lvl>
    <w:lvl w:ilvl="7" w:tplc="77124F84" w:tentative="1">
      <w:start w:val="1"/>
      <w:numFmt w:val="bullet"/>
      <w:lvlText w:val="o"/>
      <w:lvlJc w:val="left"/>
      <w:pPr>
        <w:ind w:left="5760" w:hanging="360"/>
      </w:pPr>
      <w:rPr>
        <w:rFonts w:ascii="Courier New" w:hAnsi="Courier New" w:cs="Courier New" w:hint="default"/>
      </w:rPr>
    </w:lvl>
    <w:lvl w:ilvl="8" w:tplc="E0A82148"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8C5"/>
    <w:rsid w:val="0000140D"/>
    <w:rsid w:val="00005823"/>
    <w:rsid w:val="00012B09"/>
    <w:rsid w:val="00042E8D"/>
    <w:rsid w:val="000444BE"/>
    <w:rsid w:val="00044703"/>
    <w:rsid w:val="00047C1B"/>
    <w:rsid w:val="0005111F"/>
    <w:rsid w:val="00055080"/>
    <w:rsid w:val="000640CD"/>
    <w:rsid w:val="00073DA3"/>
    <w:rsid w:val="000828F8"/>
    <w:rsid w:val="000937BC"/>
    <w:rsid w:val="000A4496"/>
    <w:rsid w:val="000A57DA"/>
    <w:rsid w:val="000B2D41"/>
    <w:rsid w:val="000B3C22"/>
    <w:rsid w:val="000D56E1"/>
    <w:rsid w:val="000D71CD"/>
    <w:rsid w:val="001019F1"/>
    <w:rsid w:val="001556EF"/>
    <w:rsid w:val="00155A2B"/>
    <w:rsid w:val="001608A8"/>
    <w:rsid w:val="00161758"/>
    <w:rsid w:val="0016537F"/>
    <w:rsid w:val="00166244"/>
    <w:rsid w:val="00170EB4"/>
    <w:rsid w:val="00172906"/>
    <w:rsid w:val="0017337D"/>
    <w:rsid w:val="001737F0"/>
    <w:rsid w:val="001742E1"/>
    <w:rsid w:val="001800E0"/>
    <w:rsid w:val="001827E6"/>
    <w:rsid w:val="001B76C8"/>
    <w:rsid w:val="001C160C"/>
    <w:rsid w:val="001C241F"/>
    <w:rsid w:val="001D7CF2"/>
    <w:rsid w:val="001E2F83"/>
    <w:rsid w:val="001F2B31"/>
    <w:rsid w:val="001F330F"/>
    <w:rsid w:val="00213ECF"/>
    <w:rsid w:val="0022412F"/>
    <w:rsid w:val="00234C1F"/>
    <w:rsid w:val="00261D49"/>
    <w:rsid w:val="00264DE2"/>
    <w:rsid w:val="002800D4"/>
    <w:rsid w:val="00294416"/>
    <w:rsid w:val="002A21E6"/>
    <w:rsid w:val="002B38CD"/>
    <w:rsid w:val="002C423A"/>
    <w:rsid w:val="002C6324"/>
    <w:rsid w:val="002D7F6F"/>
    <w:rsid w:val="003046A8"/>
    <w:rsid w:val="003244D6"/>
    <w:rsid w:val="00327922"/>
    <w:rsid w:val="0035180A"/>
    <w:rsid w:val="003574CD"/>
    <w:rsid w:val="0037460B"/>
    <w:rsid w:val="00377140"/>
    <w:rsid w:val="00377765"/>
    <w:rsid w:val="003808F1"/>
    <w:rsid w:val="00385BA3"/>
    <w:rsid w:val="00385C6B"/>
    <w:rsid w:val="00385F1A"/>
    <w:rsid w:val="00390916"/>
    <w:rsid w:val="003C48D7"/>
    <w:rsid w:val="00423DBA"/>
    <w:rsid w:val="00433823"/>
    <w:rsid w:val="0043734F"/>
    <w:rsid w:val="004468F0"/>
    <w:rsid w:val="00451388"/>
    <w:rsid w:val="0045211D"/>
    <w:rsid w:val="00452E47"/>
    <w:rsid w:val="004569CA"/>
    <w:rsid w:val="00460D48"/>
    <w:rsid w:val="00473063"/>
    <w:rsid w:val="00496B14"/>
    <w:rsid w:val="004E03EC"/>
    <w:rsid w:val="004F092E"/>
    <w:rsid w:val="004F5BEA"/>
    <w:rsid w:val="005045EF"/>
    <w:rsid w:val="0051733A"/>
    <w:rsid w:val="00517696"/>
    <w:rsid w:val="0052165F"/>
    <w:rsid w:val="00525B43"/>
    <w:rsid w:val="00527032"/>
    <w:rsid w:val="005352FF"/>
    <w:rsid w:val="00535880"/>
    <w:rsid w:val="00566B57"/>
    <w:rsid w:val="00566EC3"/>
    <w:rsid w:val="005713B6"/>
    <w:rsid w:val="00581DAF"/>
    <w:rsid w:val="005823F2"/>
    <w:rsid w:val="00583BCA"/>
    <w:rsid w:val="00585099"/>
    <w:rsid w:val="0059587B"/>
    <w:rsid w:val="005A3C86"/>
    <w:rsid w:val="005A630F"/>
    <w:rsid w:val="005A6EE5"/>
    <w:rsid w:val="005D1F42"/>
    <w:rsid w:val="005E3D99"/>
    <w:rsid w:val="005F0964"/>
    <w:rsid w:val="005F1A87"/>
    <w:rsid w:val="005F7B1E"/>
    <w:rsid w:val="005F7B53"/>
    <w:rsid w:val="00603193"/>
    <w:rsid w:val="00603F71"/>
    <w:rsid w:val="006056B8"/>
    <w:rsid w:val="006203F9"/>
    <w:rsid w:val="00626A58"/>
    <w:rsid w:val="00636DF3"/>
    <w:rsid w:val="00641115"/>
    <w:rsid w:val="0065071C"/>
    <w:rsid w:val="00652E41"/>
    <w:rsid w:val="00675539"/>
    <w:rsid w:val="006838C6"/>
    <w:rsid w:val="00684BDF"/>
    <w:rsid w:val="00690B5B"/>
    <w:rsid w:val="00690EDE"/>
    <w:rsid w:val="00691312"/>
    <w:rsid w:val="006A323C"/>
    <w:rsid w:val="006A5828"/>
    <w:rsid w:val="006C31ED"/>
    <w:rsid w:val="006D0A9A"/>
    <w:rsid w:val="006F367D"/>
    <w:rsid w:val="006F52E3"/>
    <w:rsid w:val="00722E0F"/>
    <w:rsid w:val="00726ECC"/>
    <w:rsid w:val="00733E2D"/>
    <w:rsid w:val="00744C9F"/>
    <w:rsid w:val="0074530D"/>
    <w:rsid w:val="00752596"/>
    <w:rsid w:val="007569CC"/>
    <w:rsid w:val="00763A3C"/>
    <w:rsid w:val="00777FCE"/>
    <w:rsid w:val="00781062"/>
    <w:rsid w:val="007B3BB2"/>
    <w:rsid w:val="007C4E02"/>
    <w:rsid w:val="007D3802"/>
    <w:rsid w:val="007E420F"/>
    <w:rsid w:val="007E5203"/>
    <w:rsid w:val="007F024B"/>
    <w:rsid w:val="007F281C"/>
    <w:rsid w:val="00811A4F"/>
    <w:rsid w:val="00813AAB"/>
    <w:rsid w:val="00820B65"/>
    <w:rsid w:val="00830E7F"/>
    <w:rsid w:val="00836E38"/>
    <w:rsid w:val="008462DF"/>
    <w:rsid w:val="0088283B"/>
    <w:rsid w:val="00884477"/>
    <w:rsid w:val="008931D8"/>
    <w:rsid w:val="008D2543"/>
    <w:rsid w:val="008F05B6"/>
    <w:rsid w:val="0092247D"/>
    <w:rsid w:val="00925730"/>
    <w:rsid w:val="0092705E"/>
    <w:rsid w:val="00932EA3"/>
    <w:rsid w:val="009454D1"/>
    <w:rsid w:val="00953781"/>
    <w:rsid w:val="00960032"/>
    <w:rsid w:val="00961FD8"/>
    <w:rsid w:val="00963FD4"/>
    <w:rsid w:val="00975BDC"/>
    <w:rsid w:val="00985179"/>
    <w:rsid w:val="009A075A"/>
    <w:rsid w:val="009A2A5E"/>
    <w:rsid w:val="009A65B9"/>
    <w:rsid w:val="009B2F27"/>
    <w:rsid w:val="009C3532"/>
    <w:rsid w:val="009C40EF"/>
    <w:rsid w:val="009C4A14"/>
    <w:rsid w:val="009C6C64"/>
    <w:rsid w:val="009D12EB"/>
    <w:rsid w:val="009E1840"/>
    <w:rsid w:val="009F46CB"/>
    <w:rsid w:val="00A0219F"/>
    <w:rsid w:val="00A312A4"/>
    <w:rsid w:val="00A51B49"/>
    <w:rsid w:val="00A60556"/>
    <w:rsid w:val="00A608CB"/>
    <w:rsid w:val="00A66925"/>
    <w:rsid w:val="00A7325D"/>
    <w:rsid w:val="00A91818"/>
    <w:rsid w:val="00A977FF"/>
    <w:rsid w:val="00B01E76"/>
    <w:rsid w:val="00B12614"/>
    <w:rsid w:val="00B14809"/>
    <w:rsid w:val="00B2752E"/>
    <w:rsid w:val="00B31AC4"/>
    <w:rsid w:val="00B446CF"/>
    <w:rsid w:val="00B46230"/>
    <w:rsid w:val="00B85BEE"/>
    <w:rsid w:val="00B966E7"/>
    <w:rsid w:val="00B96761"/>
    <w:rsid w:val="00B9762B"/>
    <w:rsid w:val="00BD326E"/>
    <w:rsid w:val="00BD7B62"/>
    <w:rsid w:val="00BE3775"/>
    <w:rsid w:val="00C1754A"/>
    <w:rsid w:val="00C22D9C"/>
    <w:rsid w:val="00C341D3"/>
    <w:rsid w:val="00C452A4"/>
    <w:rsid w:val="00C52891"/>
    <w:rsid w:val="00C60ABC"/>
    <w:rsid w:val="00C66493"/>
    <w:rsid w:val="00C77625"/>
    <w:rsid w:val="00C92A36"/>
    <w:rsid w:val="00C959FC"/>
    <w:rsid w:val="00C975FD"/>
    <w:rsid w:val="00CA32B5"/>
    <w:rsid w:val="00CB2D40"/>
    <w:rsid w:val="00CB68C5"/>
    <w:rsid w:val="00CC0A14"/>
    <w:rsid w:val="00CC2ADF"/>
    <w:rsid w:val="00CC366C"/>
    <w:rsid w:val="00CD20E7"/>
    <w:rsid w:val="00CF0C99"/>
    <w:rsid w:val="00CF3644"/>
    <w:rsid w:val="00D124BA"/>
    <w:rsid w:val="00D15A7C"/>
    <w:rsid w:val="00D15F07"/>
    <w:rsid w:val="00D2108A"/>
    <w:rsid w:val="00D21496"/>
    <w:rsid w:val="00D32099"/>
    <w:rsid w:val="00D55347"/>
    <w:rsid w:val="00D554EE"/>
    <w:rsid w:val="00D62715"/>
    <w:rsid w:val="00D82B42"/>
    <w:rsid w:val="00D84E55"/>
    <w:rsid w:val="00DE7883"/>
    <w:rsid w:val="00DF041A"/>
    <w:rsid w:val="00DF2672"/>
    <w:rsid w:val="00E305E0"/>
    <w:rsid w:val="00E42B69"/>
    <w:rsid w:val="00E55992"/>
    <w:rsid w:val="00E56D19"/>
    <w:rsid w:val="00E60877"/>
    <w:rsid w:val="00E64CD7"/>
    <w:rsid w:val="00E73567"/>
    <w:rsid w:val="00E74139"/>
    <w:rsid w:val="00E8501F"/>
    <w:rsid w:val="00E956B7"/>
    <w:rsid w:val="00EB642A"/>
    <w:rsid w:val="00EB65E5"/>
    <w:rsid w:val="00EC00CE"/>
    <w:rsid w:val="00EE0903"/>
    <w:rsid w:val="00EF1E19"/>
    <w:rsid w:val="00F0511E"/>
    <w:rsid w:val="00F2007F"/>
    <w:rsid w:val="00F217A3"/>
    <w:rsid w:val="00F33993"/>
    <w:rsid w:val="00F33C25"/>
    <w:rsid w:val="00F80214"/>
    <w:rsid w:val="00FB01FF"/>
    <w:rsid w:val="00FB2451"/>
    <w:rsid w:val="00FB6DA2"/>
    <w:rsid w:val="00FC71DF"/>
    <w:rsid w:val="00FF6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377C5"/>
  <w15:chartTrackingRefBased/>
  <w15:docId w15:val="{EFDDBCC4-4F6A-436F-BF25-FC4B5AE8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925"/>
  </w:style>
  <w:style w:type="paragraph" w:styleId="Heading1">
    <w:name w:val="heading 1"/>
    <w:basedOn w:val="Normal"/>
    <w:link w:val="Heading1Char"/>
    <w:uiPriority w:val="9"/>
    <w:qFormat/>
    <w:rsid w:val="00E608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877"/>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E64CD7"/>
    <w:pPr>
      <w:ind w:left="720"/>
      <w:contextualSpacing/>
    </w:pPr>
  </w:style>
  <w:style w:type="paragraph" w:styleId="Header">
    <w:name w:val="header"/>
    <w:basedOn w:val="Normal"/>
    <w:link w:val="HeaderChar"/>
    <w:uiPriority w:val="99"/>
    <w:unhideWhenUsed/>
    <w:rsid w:val="00351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80A"/>
  </w:style>
  <w:style w:type="paragraph" w:styleId="Footer">
    <w:name w:val="footer"/>
    <w:basedOn w:val="Normal"/>
    <w:link w:val="FooterChar"/>
    <w:uiPriority w:val="99"/>
    <w:unhideWhenUsed/>
    <w:rsid w:val="00351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dc:creator>
  <cp:lastModifiedBy>Allan</cp:lastModifiedBy>
  <cp:revision>4</cp:revision>
  <dcterms:created xsi:type="dcterms:W3CDTF">2021-10-17T00:12:00Z</dcterms:created>
  <dcterms:modified xsi:type="dcterms:W3CDTF">2021-10-17T00:29:00Z</dcterms:modified>
</cp:coreProperties>
</file>